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2022年海口市殡葬管理所单位预算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海口市殡葬管理所 （单位）概况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单位预算单位构成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2年单位预算表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海口市殡葬管理所 2022年单位预算情况说明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firstLine="0" w:firstLineChars="0"/>
        <w:jc w:val="left"/>
        <w:rPr>
          <w:rFonts w:ascii="仿宋_GB2312" w:hAnsi="仿宋_GB2312" w:eastAsia="仿宋_GB2312" w:cs="仿宋_GB2312"/>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海口市殡葬管理所（单位）概况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 xml:space="preserve"> （一）宣传、贯彻执行殡葬管理方针政策和法规，积极推行殡葬改革。</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（二）负责拟定殡葬管理的年度计划和规划，经批准后负责组织实施。</w:t>
      </w:r>
    </w:p>
    <w:p>
      <w:pPr>
        <w:spacing w:line="560" w:lineRule="exact"/>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（三）落实市政府有关殡葬管理的规定，主动与公安、工商、卫生等有关部门联系，交流情况，协调行动，做到齐抓共管。</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（四）督促检查本市各单位和个人执行殡葬法规的情况，加强殡葬事务的行政管理。</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（五）检查、监督殡葬法律法规的执行情况，受主管部门的委托，会同有关部门办理丧葬违法案件。</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（六）负责殡葬改革宣传工作，协助乡镇制止丧事中的封建迷信活动。</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（七）负责火化管理、公墓管理、丧葬用品市场管理等工作；指导红白理事会等殡葬行业群众自治组织的工作。</w:t>
      </w:r>
    </w:p>
    <w:p>
      <w:pPr>
        <w:ind w:firstLine="707" w:firstLineChars="221"/>
        <w:rPr>
          <w:rFonts w:ascii="仿宋_GB2312" w:hAnsi="黑体" w:eastAsia="仿宋_GB2312" w:cs="仿宋_GB2312"/>
          <w:sz w:val="32"/>
          <w:szCs w:val="32"/>
        </w:rPr>
      </w:pPr>
      <w:r>
        <w:rPr>
          <w:rFonts w:hint="eastAsia" w:ascii="仿宋_GB2312" w:hAnsi="黑体" w:eastAsia="仿宋_GB2312" w:cs="仿宋_GB2312"/>
          <w:sz w:val="32"/>
          <w:szCs w:val="32"/>
        </w:rPr>
        <w:t>（八）完成上级主管部门交办的其他工作任务。</w:t>
      </w:r>
    </w:p>
    <w:p>
      <w:pPr>
        <w:rPr>
          <w:rFonts w:ascii="仿宋_GB2312" w:hAnsi="黑体" w:eastAsia="仿宋_GB2312" w:cs="仿宋_GB2312"/>
          <w:sz w:val="32"/>
          <w:szCs w:val="32"/>
        </w:rPr>
        <w:sectPr>
          <w:pgSz w:w="11907" w:h="16840"/>
          <w:pgMar w:top="1440" w:right="1797" w:bottom="1440" w:left="1797" w:header="851" w:footer="992" w:gutter="0"/>
          <w:cols w:space="425" w:num="1"/>
          <w:docGrid w:type="lines" w:linePitch="326" w:charSpace="0"/>
        </w:sectPr>
      </w:pPr>
    </w:p>
    <w:p>
      <w:pPr>
        <w:pStyle w:val="6"/>
        <w:ind w:firstLine="0" w:firstLineChars="0"/>
        <w:jc w:val="left"/>
        <w:rPr>
          <w:rFonts w:ascii="黑体" w:hAnsi="黑体" w:eastAsia="黑体" w:cs="仿宋_GB2312"/>
          <w:sz w:val="32"/>
          <w:szCs w:val="32"/>
        </w:rPr>
      </w:pPr>
      <w:r>
        <w:rPr>
          <w:rFonts w:hint="eastAsia" w:ascii="黑体" w:hAnsi="黑体" w:eastAsia="黑体" w:cs="仿宋_GB2312"/>
          <w:sz w:val="32"/>
          <w:szCs w:val="32"/>
        </w:rPr>
        <w:t>二、单位预算单位构成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纳入海口市殡葬管理所（单位）2022年单位预算编制范围的下级预算单位：无。</w:t>
      </w:r>
    </w:p>
    <w:p>
      <w:pPr>
        <w:pStyle w:val="6"/>
        <w:ind w:firstLine="0" w:firstLineChars="0"/>
        <w:jc w:val="left"/>
        <w:rPr>
          <w:rFonts w:ascii="仿宋_GB2312" w:hAnsi="黑体" w:eastAsia="仿宋_GB2312" w:cs="仿宋_GB2312"/>
          <w:sz w:val="32"/>
          <w:szCs w:val="32"/>
        </w:rPr>
      </w:pPr>
      <w:r>
        <w:rPr>
          <w:rFonts w:hint="eastAsia" w:ascii="黑体" w:hAnsi="黑体" w:eastAsia="黑体" w:cs="仿宋_GB2312"/>
          <w:sz w:val="32"/>
          <w:szCs w:val="32"/>
          <w:lang w:val="en-US" w:eastAsia="zh-CN"/>
        </w:rPr>
        <w:t xml:space="preserve">    </w:t>
      </w:r>
      <w:r>
        <w:rPr>
          <w:rFonts w:hint="eastAsia" w:ascii="仿宋_GB2312" w:hAnsi="黑体" w:eastAsia="仿宋_GB2312" w:cs="仿宋_GB2312"/>
          <w:kern w:val="2"/>
          <w:sz w:val="32"/>
          <w:szCs w:val="32"/>
          <w:lang w:val="en-US" w:eastAsia="zh-CN" w:bidi="ar-SA"/>
        </w:rPr>
        <w:t>2</w:t>
      </w:r>
      <w:r>
        <w:rPr>
          <w:rFonts w:hint="eastAsia" w:ascii="黑体" w:hAnsi="黑体" w:eastAsia="黑体" w:cs="仿宋_GB2312"/>
          <w:sz w:val="32"/>
          <w:szCs w:val="32"/>
          <w:lang w:val="en-US" w:eastAsia="zh-CN"/>
        </w:rPr>
        <w:t>.</w:t>
      </w:r>
      <w:r>
        <w:rPr>
          <w:rFonts w:hint="eastAsia" w:ascii="仿宋_GB2312" w:hAnsi="黑体" w:eastAsia="仿宋_GB2312" w:cs="仿宋_GB2312"/>
          <w:kern w:val="2"/>
          <w:sz w:val="32"/>
          <w:szCs w:val="32"/>
          <w:lang w:val="en-US" w:eastAsia="zh-CN" w:bidi="ar-SA"/>
        </w:rPr>
        <w:t>海口市殡葬管理所(海口市殡葬管理监察支队)隶属海口市民政局，为正科级事业单位。下设办公室、宣传科、业务科等三个科室，财政预算管理事业编制25名。单位领导岗位3个。其中:所长(支队长)1名，副所长(副支队长)2名。其他管理人员岗位22个。</w:t>
      </w:r>
    </w:p>
    <w:p>
      <w:pPr>
        <w:ind w:firstLine="640" w:firstLineChars="200"/>
        <w:rPr>
          <w:rFonts w:ascii="黑体" w:hAnsi="黑体" w:eastAsia="黑体"/>
          <w:sz w:val="32"/>
          <w:szCs w:val="32"/>
        </w:rPr>
      </w:pPr>
      <w:r>
        <w:rPr>
          <w:rFonts w:hint="eastAsia" w:ascii="黑体" w:hAnsi="黑体" w:eastAsia="黑体"/>
          <w:sz w:val="32"/>
          <w:szCs w:val="32"/>
        </w:rPr>
        <w:t>第二部分海口市殡葬管理所（单位）2022年</w:t>
      </w:r>
      <w:r>
        <w:rPr>
          <w:rFonts w:ascii="黑体" w:hAnsi="黑体" w:eastAsia="黑体"/>
          <w:sz w:val="32"/>
          <w:szCs w:val="32"/>
        </w:rPr>
        <w:t>单位</w:t>
      </w:r>
      <w:r>
        <w:rPr>
          <w:rFonts w:hint="eastAsia" w:ascii="黑体" w:hAnsi="黑体" w:eastAsia="黑体"/>
          <w:sz w:val="32"/>
          <w:szCs w:val="32"/>
        </w:rPr>
        <w:t>预算表</w:t>
      </w:r>
    </w:p>
    <w:p>
      <w:pPr>
        <w:ind w:left="800"/>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详见附表：海口市殡葬管理所2022年单位预算表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海口市殡葬管理所（</w:t>
      </w:r>
      <w:r>
        <w:rPr>
          <w:rFonts w:ascii="黑体" w:hAnsi="黑体" w:eastAsia="黑体"/>
          <w:sz w:val="32"/>
          <w:szCs w:val="32"/>
        </w:rPr>
        <w:t>单位</w:t>
      </w:r>
      <w:r>
        <w:rPr>
          <w:rFonts w:hint="eastAsia" w:ascii="黑体" w:hAnsi="黑体" w:eastAsia="黑体"/>
          <w:sz w:val="32"/>
          <w:szCs w:val="32"/>
        </w:rPr>
        <w:t>）2022年</w:t>
      </w:r>
      <w:r>
        <w:rPr>
          <w:rFonts w:ascii="黑体" w:hAnsi="黑体" w:eastAsia="黑体"/>
          <w:sz w:val="32"/>
          <w:szCs w:val="32"/>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一、关于海口市殡葬管理所（</w:t>
      </w:r>
      <w:r>
        <w:rPr>
          <w:rFonts w:ascii="黑体" w:hAnsi="黑体" w:eastAsia="黑体"/>
          <w:sz w:val="32"/>
          <w:szCs w:val="32"/>
        </w:rPr>
        <w:t>单位</w:t>
      </w:r>
      <w:r>
        <w:rPr>
          <w:rFonts w:hint="eastAsia" w:ascii="黑体" w:hAnsi="黑体" w:eastAsia="黑体"/>
          <w:sz w:val="32"/>
          <w:szCs w:val="32"/>
        </w:rPr>
        <w:t>）2022年财政拨款收支预算情况的总体说明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w:t>
      </w:r>
      <w:r>
        <w:rPr>
          <w:rFonts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1140.95</w:t>
      </w:r>
      <w:r>
        <w:rPr>
          <w:rFonts w:hint="eastAsia" w:ascii="仿宋_GB2312" w:hAnsi="黑体" w:eastAsia="仿宋_GB2312"/>
          <w:sz w:val="32"/>
          <w:szCs w:val="32"/>
        </w:rPr>
        <w:t>万元。其中，收入总计</w:t>
      </w:r>
      <w:r>
        <w:rPr>
          <w:rFonts w:ascii="仿宋_GB2312" w:hAnsi="黑体" w:eastAsia="仿宋_GB2312" w:cs="仿宋_GB2312"/>
          <w:sz w:val="32"/>
          <w:szCs w:val="32"/>
        </w:rPr>
        <w:t>1140.95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748.95</w:t>
      </w:r>
      <w:r>
        <w:rPr>
          <w:rFonts w:hint="eastAsia" w:ascii="仿宋_GB2312" w:hAnsi="黑体" w:eastAsia="仿宋_GB2312"/>
          <w:sz w:val="32"/>
          <w:szCs w:val="32"/>
        </w:rPr>
        <w:t>万元，政府性基金预算资金392万元，上年结转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ascii="仿宋_GB2312" w:hAnsi="黑体" w:eastAsia="仿宋_GB2312" w:cs="仿宋_GB2312"/>
          <w:sz w:val="32"/>
          <w:szCs w:val="32"/>
        </w:rPr>
        <w:t>1140.95</w:t>
      </w:r>
      <w:r>
        <w:rPr>
          <w:rFonts w:hint="eastAsia" w:ascii="仿宋_GB2312" w:hAnsi="黑体" w:eastAsia="仿宋_GB2312"/>
          <w:sz w:val="32"/>
          <w:szCs w:val="32"/>
        </w:rPr>
        <w:t>万元，包括社会保障和就业支出690.16万元、卫生健康支出</w:t>
      </w:r>
      <w:r>
        <w:rPr>
          <w:rFonts w:ascii="仿宋_GB2312" w:hAnsi="黑体" w:eastAsia="仿宋_GB2312"/>
          <w:sz w:val="32"/>
          <w:szCs w:val="32"/>
        </w:rPr>
        <w:t>39.23</w:t>
      </w:r>
      <w:r>
        <w:rPr>
          <w:rFonts w:hint="eastAsia" w:ascii="仿宋_GB2312" w:hAnsi="黑体" w:eastAsia="仿宋_GB2312"/>
          <w:sz w:val="32"/>
          <w:szCs w:val="32"/>
        </w:rPr>
        <w:t>万元、住房保障支出</w:t>
      </w:r>
      <w:r>
        <w:rPr>
          <w:rFonts w:ascii="仿宋_GB2312" w:hAnsi="黑体" w:eastAsia="仿宋_GB2312"/>
          <w:sz w:val="32"/>
          <w:szCs w:val="32"/>
        </w:rPr>
        <w:t>19.56</w:t>
      </w:r>
      <w:r>
        <w:rPr>
          <w:rFonts w:hint="eastAsia" w:ascii="仿宋_GB2312" w:hAnsi="黑体" w:eastAsia="仿宋_GB2312"/>
          <w:sz w:val="32"/>
          <w:szCs w:val="32"/>
        </w:rPr>
        <w:t>万元，其他支出392万元</w:t>
      </w:r>
      <w:r>
        <w:rPr>
          <w:rFonts w:hint="eastAsia" w:ascii="宋体" w:hAnsi="宋体" w:cs="宋体"/>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二、关于海口市殡葬管理所（</w:t>
      </w:r>
      <w:r>
        <w:rPr>
          <w:rFonts w:ascii="黑体" w:hAnsi="黑体" w:eastAsia="黑体"/>
          <w:sz w:val="32"/>
          <w:szCs w:val="32"/>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rPr>
        <w:t>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海口市殡葬管理所（</w:t>
      </w:r>
      <w:r>
        <w:rPr>
          <w:rFonts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1140.95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增加407.98</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增加12.21</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增加5.16</w:t>
      </w:r>
      <w:r>
        <w:rPr>
          <w:rFonts w:hint="eastAsia" w:ascii="仿宋_GB2312" w:hAnsi="黑体" w:eastAsia="仿宋_GB2312"/>
          <w:sz w:val="32"/>
          <w:szCs w:val="32"/>
        </w:rPr>
        <w:t>万元、其他支出增加392万元,住房保障</w:t>
      </w:r>
      <w:r>
        <w:rPr>
          <w:rFonts w:hint="eastAsia" w:ascii="仿宋_GB2312" w:hAnsi="黑体" w:eastAsia="仿宋_GB2312" w:cs="仿宋_GB2312"/>
          <w:sz w:val="32"/>
          <w:szCs w:val="32"/>
        </w:rPr>
        <w:t>（类）减少1.39</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ascii="仿宋_GB2312" w:hAnsi="黑体" w:eastAsia="仿宋_GB2312"/>
          <w:sz w:val="32"/>
          <w:szCs w:val="32"/>
        </w:rPr>
        <w:t>690.16</w:t>
      </w:r>
      <w:r>
        <w:rPr>
          <w:rFonts w:hint="eastAsia" w:ascii="仿宋_GB2312" w:hAnsi="黑体" w:eastAsia="仿宋_GB2312"/>
          <w:sz w:val="32"/>
          <w:szCs w:val="32"/>
        </w:rPr>
        <w:t>万元，占</w:t>
      </w:r>
      <w:r>
        <w:rPr>
          <w:rFonts w:hint="eastAsia" w:ascii="仿宋_GB2312" w:hAnsi="黑体" w:eastAsia="仿宋_GB2312" w:cs="仿宋_GB2312"/>
          <w:sz w:val="32"/>
          <w:szCs w:val="32"/>
        </w:rPr>
        <w:t>60.49</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rPr>
        <w:t>39.23万元，占</w:t>
      </w:r>
      <w:r>
        <w:rPr>
          <w:rFonts w:hint="eastAsia" w:ascii="仿宋_GB2312" w:hAnsi="黑体" w:eastAsia="仿宋_GB2312" w:cs="仿宋_GB2312"/>
          <w:sz w:val="32"/>
          <w:szCs w:val="32"/>
        </w:rPr>
        <w:t>3.43</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rPr>
        <w:t>19.56万元，占</w:t>
      </w:r>
      <w:r>
        <w:rPr>
          <w:rFonts w:ascii="仿宋_GB2312" w:hAnsi="黑体" w:eastAsia="仿宋_GB2312" w:cs="仿宋_GB2312"/>
          <w:sz w:val="32"/>
          <w:szCs w:val="32"/>
        </w:rPr>
        <w:t>1</w:t>
      </w:r>
      <w:r>
        <w:rPr>
          <w:rFonts w:hint="eastAsia" w:ascii="仿宋_GB2312" w:hAnsi="黑体" w:eastAsia="仿宋_GB2312" w:cs="仿宋_GB2312"/>
          <w:sz w:val="32"/>
          <w:szCs w:val="32"/>
        </w:rPr>
        <w:t>.71</w:t>
      </w:r>
      <w:r>
        <w:rPr>
          <w:rFonts w:ascii="仿宋_GB2312" w:hAnsi="黑体" w:eastAsia="仿宋_GB2312"/>
          <w:sz w:val="32"/>
          <w:szCs w:val="32"/>
        </w:rPr>
        <w:t>%</w:t>
      </w:r>
      <w:r>
        <w:rPr>
          <w:rFonts w:hint="eastAsia" w:ascii="仿宋_GB2312" w:hAnsi="黑体" w:eastAsia="仿宋_GB2312"/>
          <w:sz w:val="32"/>
          <w:szCs w:val="32"/>
        </w:rPr>
        <w:t>;其他支出392万元, 占</w:t>
      </w:r>
      <w:r>
        <w:rPr>
          <w:rFonts w:hint="eastAsia" w:ascii="仿宋_GB2312" w:hAnsi="黑体" w:eastAsia="仿宋_GB2312" w:cs="仿宋_GB2312"/>
          <w:sz w:val="32"/>
          <w:szCs w:val="32"/>
        </w:rPr>
        <w:t>34.36</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ascii="仿宋_GB2312" w:hAnsi="黑体" w:eastAsia="仿宋_GB2312" w:cs="仿宋_GB2312"/>
          <w:sz w:val="32"/>
          <w:szCs w:val="32"/>
        </w:rPr>
        <w:t>37.55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增加11.82</w:t>
      </w:r>
      <w:r>
        <w:rPr>
          <w:rFonts w:hint="eastAsia" w:ascii="仿宋_GB2312" w:hAnsi="黑体" w:eastAsia="仿宋_GB2312"/>
          <w:sz w:val="32"/>
          <w:szCs w:val="32"/>
        </w:rPr>
        <w:t xml:space="preserve">万元，主要是年末实有在编人数增加及在职人员社保缴费基数上调，基本支出增加。 </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（类）行政事业单位养老支出（款）其他行政事业单位养老支出（项）</w:t>
      </w: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增加2.28</w:t>
      </w:r>
      <w:r>
        <w:rPr>
          <w:rFonts w:hint="eastAsia" w:ascii="仿宋_GB2312" w:hAnsi="黑体" w:eastAsia="仿宋_GB2312"/>
          <w:sz w:val="32"/>
          <w:szCs w:val="32"/>
        </w:rPr>
        <w:t>万元，</w:t>
      </w:r>
      <w:r>
        <w:rPr>
          <w:rFonts w:hint="eastAsia" w:ascii="仿宋_GB2312" w:hAnsi="黑体" w:eastAsia="仿宋_GB2312" w:cs="仿宋_GB2312"/>
          <w:sz w:val="32"/>
          <w:szCs w:val="32"/>
        </w:rPr>
        <w:t>主要是社保缴费基数调整，基本支出增加。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（类）社会福利（款）殡葬（项）</w:t>
      </w: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638.61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减少1.88</w:t>
      </w:r>
      <w:r>
        <w:rPr>
          <w:rFonts w:hint="eastAsia" w:ascii="仿宋_GB2312" w:hAnsi="黑体" w:eastAsia="仿宋_GB2312"/>
          <w:sz w:val="32"/>
          <w:szCs w:val="32"/>
        </w:rPr>
        <w:t>万元，</w:t>
      </w:r>
      <w:r>
        <w:rPr>
          <w:rFonts w:hint="eastAsia" w:ascii="仿宋_GB2312" w:hAnsi="黑体" w:eastAsia="仿宋_GB2312" w:cs="仿宋_GB2312"/>
          <w:sz w:val="32"/>
          <w:szCs w:val="32"/>
        </w:rPr>
        <w:t>主要是我所人员变动，基本支出减少；另根据现行绿色殡葬改革持续推进，项目支出略增。【备注：原2021年功能科目“</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（类）民政管理（款）其他民政事务支出（项）”变更为“</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（类）社会福利（款）殡葬（项）”】。</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19.95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增加6.28</w:t>
      </w:r>
      <w:r>
        <w:rPr>
          <w:rFonts w:hint="eastAsia" w:ascii="仿宋_GB2312" w:hAnsi="黑体" w:eastAsia="仿宋_GB2312"/>
          <w:sz w:val="32"/>
          <w:szCs w:val="32"/>
        </w:rPr>
        <w:t>万元，</w:t>
      </w:r>
      <w:r>
        <w:rPr>
          <w:rFonts w:hint="eastAsia" w:ascii="仿宋_GB2312" w:hAnsi="黑体" w:eastAsia="仿宋_GB2312" w:cs="仿宋_GB2312"/>
          <w:sz w:val="32"/>
          <w:szCs w:val="32"/>
        </w:rPr>
        <w:t>主要是社保缴费基数调整，基本支出增加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19.28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减少1.12</w:t>
      </w:r>
      <w:r>
        <w:rPr>
          <w:rFonts w:hint="eastAsia" w:ascii="仿宋_GB2312" w:hAnsi="黑体" w:eastAsia="仿宋_GB2312"/>
          <w:sz w:val="32"/>
          <w:szCs w:val="32"/>
        </w:rPr>
        <w:t>万元，主要是</w:t>
      </w:r>
      <w:r>
        <w:rPr>
          <w:rFonts w:hint="eastAsia" w:ascii="仿宋_GB2312" w:hAnsi="黑体" w:eastAsia="仿宋_GB2312" w:cs="仿宋_GB2312"/>
          <w:sz w:val="32"/>
          <w:szCs w:val="32"/>
        </w:rPr>
        <w:t>社保缴费基数调整</w:t>
      </w:r>
      <w:r>
        <w:rPr>
          <w:rFonts w:hint="eastAsia" w:ascii="仿宋_GB2312" w:hAnsi="黑体" w:eastAsia="仿宋_GB2312"/>
          <w:sz w:val="32"/>
          <w:szCs w:val="32"/>
        </w:rPr>
        <w:t>，基本支出减少。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1</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19.56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减少1.39</w:t>
      </w:r>
      <w:r>
        <w:rPr>
          <w:rFonts w:hint="eastAsia" w:ascii="仿宋_GB2312" w:hAnsi="黑体" w:eastAsia="仿宋_GB2312"/>
          <w:sz w:val="32"/>
          <w:szCs w:val="32"/>
        </w:rPr>
        <w:t>万元，主要是公积金缴费基数调整，基本支出减少。</w:t>
      </w:r>
    </w:p>
    <w:p>
      <w:pPr>
        <w:ind w:firstLine="640" w:firstLineChars="200"/>
        <w:rPr>
          <w:rFonts w:ascii="黑体" w:hAnsi="黑体" w:eastAsia="黑体"/>
          <w:sz w:val="32"/>
          <w:szCs w:val="32"/>
        </w:rPr>
      </w:pPr>
      <w:r>
        <w:rPr>
          <w:rFonts w:hint="eastAsia" w:ascii="黑体" w:hAnsi="黑体" w:eastAsia="黑体"/>
          <w:sz w:val="32"/>
          <w:szCs w:val="32"/>
        </w:rPr>
        <w:t>三、关于海口市殡葬管理所（单位）</w:t>
      </w:r>
      <w:r>
        <w:rPr>
          <w:rFonts w:ascii="黑体" w:hAnsi="黑体" w:eastAsia="黑体"/>
          <w:sz w:val="32"/>
          <w:szCs w:val="32"/>
        </w:rPr>
        <w:t>202</w:t>
      </w:r>
      <w:r>
        <w:rPr>
          <w:rFonts w:hint="eastAsia" w:ascii="黑体" w:hAnsi="黑体" w:eastAsia="黑体"/>
          <w:sz w:val="32"/>
          <w:szCs w:val="32"/>
        </w:rPr>
        <w:t>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黑体" w:hAnsi="黑体" w:eastAsia="黑体"/>
          <w:sz w:val="32"/>
          <w:szCs w:val="32"/>
        </w:rPr>
        <w:t>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383.95万元</w:t>
      </w:r>
      <w:r>
        <w:rPr>
          <w:rFonts w:hint="eastAsia" w:ascii="仿宋_GB2312" w:hAnsi="黑体" w:eastAsia="仿宋_GB2312"/>
          <w:sz w:val="32"/>
          <w:szCs w:val="32"/>
        </w:rPr>
        <w:t>，其中：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342.3</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41.65</w:t>
      </w:r>
      <w:r>
        <w:rPr>
          <w:rFonts w:hint="eastAsia" w:ascii="仿宋_GB2312" w:hAnsi="黑体" w:eastAsia="仿宋_GB2312"/>
          <w:sz w:val="32"/>
          <w:szCs w:val="32"/>
        </w:rPr>
        <w:t>万元，主要包括：办公费、印刷费、咨询费、手续费、邮电费、物业管理费、差旅费、培训费、维修（护）费、租赁费、委托业务费、工会经费、公务用车运行维护费、生活补助、其他商品和服务支出、其他对个人和家庭的补助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w:t>
      </w:r>
      <w:bookmarkStart w:id="0" w:name="_GoBack"/>
      <w:bookmarkEnd w:id="0"/>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w:t>
      </w:r>
      <w:r>
        <w:rPr>
          <w:rFonts w:hint="eastAsia" w:ascii="Times New Roman" w:hAnsi="Times New Roman" w:eastAsia="仿宋_GB2312" w:cs="Times New Roman"/>
          <w:sz w:val="32"/>
          <w:shd w:val="clear" w:color="auto" w:fill="FFFFFF"/>
        </w:rPr>
        <w:t>购置及</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8.23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w:t>
      </w:r>
      <w:r>
        <w:rPr>
          <w:rFonts w:hint="eastAsia" w:ascii="Times New Roman" w:hAnsi="Times New Roman" w:eastAsia="仿宋_GB2312" w:cs="Times New Roman"/>
          <w:sz w:val="32"/>
          <w:shd w:val="clear" w:color="auto" w:fill="FFFFFF"/>
        </w:rPr>
        <w:t>因是我所公务用车运行维护费较上年减少。公务车保有量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00" w:firstLineChars="250"/>
        <w:rPr>
          <w:rFonts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392</w:t>
      </w:r>
      <w:r>
        <w:rPr>
          <w:rFonts w:hint="eastAsia" w:ascii="仿宋_GB2312" w:hAnsi="黑体" w:eastAsia="仿宋_GB2312"/>
          <w:sz w:val="32"/>
          <w:szCs w:val="32"/>
        </w:rPr>
        <w:t>万元，较上年上涨392万元，主要原因是彩票公益金安排支出增加。</w:t>
      </w:r>
    </w:p>
    <w:p>
      <w:pPr>
        <w:numPr>
          <w:ilvl w:val="0"/>
          <w:numId w:val="6"/>
        </w:numPr>
        <w:ind w:firstLine="640"/>
        <w:jc w:val="left"/>
        <w:rPr>
          <w:rFonts w:hint="eastAsia" w:ascii="楷体" w:hAnsi="楷体" w:eastAsia="楷体"/>
          <w:sz w:val="32"/>
          <w:szCs w:val="32"/>
        </w:rPr>
      </w:pPr>
      <w:r>
        <w:rPr>
          <w:rFonts w:hint="eastAsia" w:ascii="楷体" w:hAnsi="楷体" w:eastAsia="楷体"/>
          <w:sz w:val="32"/>
          <w:szCs w:val="32"/>
        </w:rPr>
        <w:t>政府性基金预算当年拨款结构情况</w:t>
      </w:r>
    </w:p>
    <w:p>
      <w:pPr>
        <w:spacing w:line="560" w:lineRule="exact"/>
        <w:ind w:firstLine="480" w:firstLineChars="150"/>
        <w:rPr>
          <w:rFonts w:hint="eastAsia" w:ascii="仿宋_GB2312" w:hAnsi="黑体" w:eastAsia="仿宋_GB2312"/>
          <w:sz w:val="32"/>
          <w:szCs w:val="32"/>
        </w:rPr>
      </w:pPr>
      <w:r>
        <w:rPr>
          <w:rFonts w:hint="eastAsia" w:ascii="仿宋_GB2312" w:hAnsi="黑体" w:eastAsia="仿宋_GB2312"/>
          <w:sz w:val="32"/>
          <w:szCs w:val="32"/>
        </w:rPr>
        <w:t>其他支出（类）</w:t>
      </w:r>
      <w:r>
        <w:rPr>
          <w:rFonts w:hint="eastAsia" w:ascii="仿宋_GB2312" w:hAnsi="黑体" w:eastAsia="仿宋_GB2312" w:cs="仿宋_GB2312"/>
          <w:sz w:val="32"/>
          <w:szCs w:val="32"/>
        </w:rPr>
        <w:t>支出392</w:t>
      </w:r>
      <w:r>
        <w:rPr>
          <w:rFonts w:hint="eastAsia" w:ascii="仿宋_GB2312" w:hAnsi="黑体" w:eastAsia="仿宋_GB2312"/>
          <w:sz w:val="32"/>
          <w:szCs w:val="32"/>
        </w:rPr>
        <w:t>万元，占100%。</w:t>
      </w:r>
    </w:p>
    <w:p>
      <w:pPr>
        <w:numPr>
          <w:ilvl w:val="0"/>
          <w:numId w:val="6"/>
        </w:numPr>
        <w:ind w:firstLine="640"/>
        <w:jc w:val="left"/>
        <w:rPr>
          <w:rFonts w:ascii="楷体" w:hAnsi="楷体" w:eastAsia="楷体"/>
          <w:sz w:val="32"/>
          <w:szCs w:val="32"/>
        </w:rPr>
      </w:pPr>
      <w:r>
        <w:rPr>
          <w:rFonts w:hint="eastAsia" w:ascii="楷体" w:hAnsi="楷体" w:eastAsia="楷体"/>
          <w:sz w:val="32"/>
          <w:szCs w:val="32"/>
        </w:rPr>
        <w:t>政府性基金预算当年拨款具体使用情况</w:t>
      </w:r>
    </w:p>
    <w:p>
      <w:pPr>
        <w:spacing w:line="560" w:lineRule="exact"/>
        <w:ind w:firstLine="419" w:firstLineChars="131"/>
        <w:rPr>
          <w:rFonts w:ascii="仿宋_GB2312" w:hAnsi="黑体" w:eastAsia="仿宋_GB2312" w:cs="仿宋_GB2312"/>
          <w:sz w:val="32"/>
          <w:szCs w:val="32"/>
        </w:rPr>
      </w:pPr>
      <w:r>
        <w:rPr>
          <w:rFonts w:hint="eastAsia" w:ascii="仿宋_GB2312" w:hAnsi="黑体" w:eastAsia="仿宋_GB2312" w:cs="仿宋_GB2312"/>
          <w:sz w:val="32"/>
          <w:szCs w:val="32"/>
        </w:rPr>
        <w:t>其他支出（类）彩票公益金安排的支出（款）用于社会福利的彩票公益金支出（项）2022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增加392</w:t>
      </w:r>
      <w:r>
        <w:rPr>
          <w:rFonts w:hint="eastAsia" w:ascii="仿宋_GB2312" w:hAnsi="黑体" w:eastAsia="仿宋_GB2312"/>
          <w:sz w:val="32"/>
          <w:szCs w:val="32"/>
        </w:rPr>
        <w:t>万元，主要原因是殡葬事务管理经费的增加，项目支出增加。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所有收入和支出均纳入单位预算管理。收入包括：一般公共预算收入、政府性基金预算收入、国有资本经营预算拨款收入</w:t>
      </w:r>
      <w:r>
        <w:rPr>
          <w:rFonts w:hint="eastAsia" w:ascii="仿宋_GB2312" w:hAnsi="黑体" w:eastAsia="仿宋_GB2312"/>
          <w:sz w:val="32"/>
          <w:szCs w:val="32"/>
        </w:rPr>
        <w:t>；支出包括：社会保障和就业支出、卫生健康支出、住房保障支出、其他支出等。</w:t>
      </w:r>
      <w:r>
        <w:rPr>
          <w:rFonts w:hint="eastAsia" w:ascii="黑体" w:hAnsi="黑体" w:eastAsia="黑体"/>
          <w:sz w:val="32"/>
          <w:szCs w:val="32"/>
        </w:rPr>
        <w:t>海口市殡葬管理所</w:t>
      </w:r>
      <w:r>
        <w:rPr>
          <w:rFonts w:hint="eastAsia" w:ascii="仿宋_GB2312" w:hAnsi="黑体" w:eastAsia="仿宋_GB2312" w:cs="仿宋_GB2312"/>
          <w:sz w:val="32"/>
          <w:szCs w:val="32"/>
        </w:rPr>
        <w:t>（单位）2022</w:t>
      </w:r>
      <w:r>
        <w:rPr>
          <w:rFonts w:hint="eastAsia" w:ascii="仿宋_GB2312" w:hAnsi="黑体" w:eastAsia="仿宋_GB2312"/>
          <w:sz w:val="32"/>
          <w:szCs w:val="32"/>
        </w:rPr>
        <w:t>年收支总预算</w:t>
      </w:r>
      <w:r>
        <w:rPr>
          <w:rFonts w:ascii="仿宋_GB2312" w:hAnsi="黑体" w:eastAsia="仿宋_GB2312" w:cs="仿宋_GB2312"/>
          <w:sz w:val="32"/>
          <w:szCs w:val="32"/>
        </w:rPr>
        <w:t>1210.95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ascii="仿宋_GB2312" w:hAnsi="黑体" w:eastAsia="仿宋_GB2312" w:cs="仿宋_GB2312"/>
          <w:sz w:val="32"/>
          <w:szCs w:val="32"/>
        </w:rPr>
        <w:t>1210.95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748.95</w:t>
      </w:r>
      <w:r>
        <w:rPr>
          <w:rFonts w:hint="eastAsia" w:ascii="仿宋_GB2312" w:hAnsi="黑体" w:eastAsia="仿宋_GB2312"/>
          <w:sz w:val="32"/>
          <w:szCs w:val="32"/>
        </w:rPr>
        <w:t>万元，占</w:t>
      </w:r>
      <w:r>
        <w:rPr>
          <w:rFonts w:hint="eastAsia" w:ascii="仿宋_GB2312" w:hAnsi="黑体" w:eastAsia="仿宋_GB2312" w:cs="仿宋_GB2312"/>
          <w:sz w:val="32"/>
          <w:szCs w:val="32"/>
        </w:rPr>
        <w:t>61.85</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392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增加392</w:t>
      </w:r>
      <w:r>
        <w:rPr>
          <w:rFonts w:hint="eastAsia" w:ascii="仿宋_GB2312" w:hAnsi="黑体" w:eastAsia="仿宋_GB2312"/>
          <w:sz w:val="32"/>
          <w:szCs w:val="32"/>
        </w:rPr>
        <w:t>万元，占32.37%；国有资本经营收入70.00万元，占5.78%；比上年增加477.98万元，主要是：1.政府性基金收入增加，用于殡葬事务管理项目经费增加；2.国有资本经营收入增加，资本性支出经费的增加。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海口市殡葬管理所（单位）</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黑体" w:hAnsi="黑体" w:eastAsia="黑体"/>
          <w:sz w:val="32"/>
          <w:szCs w:val="32"/>
        </w:rPr>
        <w:t>海口市殡葬管理所</w:t>
      </w:r>
      <w:r>
        <w:rPr>
          <w:rFonts w:hint="eastAsia" w:ascii="仿宋_GB2312" w:hAnsi="黑体" w:eastAsia="仿宋_GB2312"/>
          <w:sz w:val="32"/>
          <w:szCs w:val="32"/>
        </w:rPr>
        <w:t>（单位）</w:t>
      </w:r>
      <w:r>
        <w:rPr>
          <w:rFonts w:hint="eastAsia" w:ascii="仿宋_GB2312" w:hAnsi="黑体" w:eastAsia="仿宋_GB2312" w:cs="仿宋_GB2312"/>
          <w:sz w:val="32"/>
          <w:szCs w:val="32"/>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1210.95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383.95</w:t>
      </w:r>
      <w:r>
        <w:rPr>
          <w:rFonts w:hint="eastAsia" w:ascii="仿宋_GB2312" w:hAnsi="黑体" w:eastAsia="仿宋_GB2312"/>
          <w:sz w:val="32"/>
          <w:szCs w:val="32"/>
        </w:rPr>
        <w:t>万元，占</w:t>
      </w:r>
      <w:r>
        <w:rPr>
          <w:rFonts w:hint="eastAsia" w:ascii="仿宋_GB2312" w:hAnsi="黑体" w:eastAsia="仿宋_GB2312" w:cs="仿宋_GB2312"/>
          <w:sz w:val="32"/>
          <w:szCs w:val="32"/>
        </w:rPr>
        <w:t>31.71</w:t>
      </w:r>
      <w:r>
        <w:rPr>
          <w:rFonts w:hint="eastAsia" w:ascii="仿宋_GB2312" w:hAnsi="黑体" w:eastAsia="仿宋_GB2312"/>
          <w:sz w:val="32"/>
          <w:szCs w:val="32"/>
        </w:rPr>
        <w:t>%；项目支出</w:t>
      </w:r>
      <w:r>
        <w:rPr>
          <w:rFonts w:hint="eastAsia" w:ascii="仿宋_GB2312" w:hAnsi="黑体" w:eastAsia="仿宋_GB2312" w:cs="仿宋_GB2312"/>
          <w:sz w:val="32"/>
          <w:szCs w:val="32"/>
        </w:rPr>
        <w:t>827</w:t>
      </w:r>
      <w:r>
        <w:rPr>
          <w:rFonts w:hint="eastAsia" w:ascii="仿宋_GB2312" w:hAnsi="黑体" w:eastAsia="仿宋_GB2312"/>
          <w:sz w:val="32"/>
          <w:szCs w:val="32"/>
        </w:rPr>
        <w:t>万元，占</w:t>
      </w:r>
      <w:r>
        <w:rPr>
          <w:rFonts w:hint="eastAsia" w:ascii="仿宋_GB2312" w:hAnsi="黑体" w:eastAsia="仿宋_GB2312" w:cs="仿宋_GB2312"/>
          <w:sz w:val="32"/>
          <w:szCs w:val="32"/>
        </w:rPr>
        <w:t>68.29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增加477.98</w:t>
      </w:r>
      <w:r>
        <w:rPr>
          <w:rFonts w:hint="eastAsia" w:ascii="仿宋_GB2312" w:hAnsi="黑体" w:eastAsia="仿宋_GB2312"/>
          <w:sz w:val="32"/>
          <w:szCs w:val="32"/>
        </w:rPr>
        <w:t>万元，主要是：1.政府性基金收入增加，用于殡葬事务管理项目经费增加；2.国有资本经营收入增加，资本性支出经费的增加。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年海口市殡葬管理所（事业单位）无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年海口市殡葬管理所（单位）</w:t>
      </w:r>
      <w:r>
        <w:rPr>
          <w:rFonts w:hint="eastAsia" w:ascii="仿宋_GB2312" w:hAnsi="黑体" w:eastAsia="仿宋_GB2312" w:cs="仿宋_GB2312"/>
          <w:sz w:val="32"/>
          <w:szCs w:val="32"/>
        </w:rPr>
        <w:t>政府采购预算总额0万</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年12月31日，海口市殡葬管理所（</w:t>
      </w:r>
      <w:r>
        <w:rPr>
          <w:rFonts w:hint="eastAsia" w:ascii="仿宋_GB2312" w:hAnsi="黑体" w:eastAsia="仿宋_GB2312" w:cs="仿宋_GB2312"/>
          <w:sz w:val="32"/>
          <w:szCs w:val="32"/>
        </w:rPr>
        <w:t>单位）共有车辆15辆。其中，领导干部用车0辆，机要通信应急用车0辆、一般执法执勤用车0辆、特种专业技术用车0辆、其他用车15辆。单位价值100万元以上设备0台（套）。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黑体" w:hAnsi="黑体" w:eastAsia="黑体"/>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年海口市殡葬管理所（单位）</w:t>
      </w:r>
      <w:r>
        <w:rPr>
          <w:rFonts w:hint="eastAsia" w:ascii="仿宋_GB2312" w:hAnsi="黑体" w:eastAsia="仿宋_GB2312" w:cs="仿宋_GB2312"/>
          <w:sz w:val="32"/>
          <w:szCs w:val="32"/>
        </w:rPr>
        <w:t>13个项目实行绩效目标管理，涉及一般公共预算748.95</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392</w:t>
      </w:r>
      <w:r>
        <w:rPr>
          <w:rFonts w:hint="eastAsia" w:ascii="仿宋_GB2312" w:hAnsi="黑体" w:eastAsia="仿宋_GB2312"/>
          <w:sz w:val="32"/>
          <w:szCs w:val="32"/>
        </w:rPr>
        <w:t>万元、国有资本经营支出70.00万元。</w:t>
      </w: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DE853"/>
    <w:multiLevelType w:val="singleLevel"/>
    <w:tmpl w:val="EFFDE853"/>
    <w:lvl w:ilvl="0" w:tentative="0">
      <w:start w:val="2"/>
      <w:numFmt w:val="chineseCounting"/>
      <w:suff w:val="nothing"/>
      <w:lvlText w:val="（%1）"/>
      <w:lvlJc w:val="left"/>
      <w:rPr>
        <w:rFonts w:hint="eastAsia"/>
        <w:lang w:val="en-US"/>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12EE"/>
    <w:rsid w:val="00026BB4"/>
    <w:rsid w:val="00030FC0"/>
    <w:rsid w:val="00062438"/>
    <w:rsid w:val="000A185A"/>
    <w:rsid w:val="000A26E2"/>
    <w:rsid w:val="00196585"/>
    <w:rsid w:val="001B47BC"/>
    <w:rsid w:val="00204A11"/>
    <w:rsid w:val="002266F8"/>
    <w:rsid w:val="002812EE"/>
    <w:rsid w:val="00316DFF"/>
    <w:rsid w:val="00323678"/>
    <w:rsid w:val="003C771E"/>
    <w:rsid w:val="003D7CA5"/>
    <w:rsid w:val="003E5E50"/>
    <w:rsid w:val="00423F3B"/>
    <w:rsid w:val="00466481"/>
    <w:rsid w:val="00474DB1"/>
    <w:rsid w:val="00475A6D"/>
    <w:rsid w:val="00476108"/>
    <w:rsid w:val="004859A1"/>
    <w:rsid w:val="004D40DC"/>
    <w:rsid w:val="004E2674"/>
    <w:rsid w:val="004F1524"/>
    <w:rsid w:val="004F25BD"/>
    <w:rsid w:val="005002BE"/>
    <w:rsid w:val="00512A8F"/>
    <w:rsid w:val="0053309B"/>
    <w:rsid w:val="00573A54"/>
    <w:rsid w:val="00593096"/>
    <w:rsid w:val="005B6778"/>
    <w:rsid w:val="00637ACA"/>
    <w:rsid w:val="00657C20"/>
    <w:rsid w:val="0068749C"/>
    <w:rsid w:val="006B1D74"/>
    <w:rsid w:val="006F5734"/>
    <w:rsid w:val="007705C7"/>
    <w:rsid w:val="007924D4"/>
    <w:rsid w:val="007B2633"/>
    <w:rsid w:val="007C543E"/>
    <w:rsid w:val="007D7B9A"/>
    <w:rsid w:val="00835711"/>
    <w:rsid w:val="00891B4E"/>
    <w:rsid w:val="008A3A0C"/>
    <w:rsid w:val="008C459E"/>
    <w:rsid w:val="008D110A"/>
    <w:rsid w:val="00913312"/>
    <w:rsid w:val="009F4DC9"/>
    <w:rsid w:val="00A011C1"/>
    <w:rsid w:val="00A01F82"/>
    <w:rsid w:val="00A4277C"/>
    <w:rsid w:val="00AE6131"/>
    <w:rsid w:val="00B4511B"/>
    <w:rsid w:val="00B456E5"/>
    <w:rsid w:val="00B500E1"/>
    <w:rsid w:val="00B5016F"/>
    <w:rsid w:val="00B92C20"/>
    <w:rsid w:val="00BF4632"/>
    <w:rsid w:val="00C1161F"/>
    <w:rsid w:val="00C12255"/>
    <w:rsid w:val="00C54361"/>
    <w:rsid w:val="00CB28AF"/>
    <w:rsid w:val="00CD2023"/>
    <w:rsid w:val="00CF13C8"/>
    <w:rsid w:val="00D07A83"/>
    <w:rsid w:val="00D3252A"/>
    <w:rsid w:val="00DB16AC"/>
    <w:rsid w:val="00DB6782"/>
    <w:rsid w:val="00DF4C59"/>
    <w:rsid w:val="00DF6D3C"/>
    <w:rsid w:val="00E00A7E"/>
    <w:rsid w:val="00E20AC4"/>
    <w:rsid w:val="00E27184"/>
    <w:rsid w:val="00E34907"/>
    <w:rsid w:val="00E73FD7"/>
    <w:rsid w:val="00E97FCD"/>
    <w:rsid w:val="00EC0944"/>
    <w:rsid w:val="00EF2589"/>
    <w:rsid w:val="00EF3B58"/>
    <w:rsid w:val="00F05D57"/>
    <w:rsid w:val="00F07C88"/>
    <w:rsid w:val="00FC1AA6"/>
    <w:rsid w:val="01DB7A57"/>
    <w:rsid w:val="01F707E7"/>
    <w:rsid w:val="03351A79"/>
    <w:rsid w:val="094E4A0F"/>
    <w:rsid w:val="0B8147C4"/>
    <w:rsid w:val="0C37707F"/>
    <w:rsid w:val="0F706100"/>
    <w:rsid w:val="10157FD4"/>
    <w:rsid w:val="12FE7F72"/>
    <w:rsid w:val="146D1521"/>
    <w:rsid w:val="24DE7A25"/>
    <w:rsid w:val="261158CC"/>
    <w:rsid w:val="290114A1"/>
    <w:rsid w:val="2B3A0E43"/>
    <w:rsid w:val="2B67030A"/>
    <w:rsid w:val="2CD067EF"/>
    <w:rsid w:val="30BD0B2D"/>
    <w:rsid w:val="347A51A8"/>
    <w:rsid w:val="392A3F98"/>
    <w:rsid w:val="39D22199"/>
    <w:rsid w:val="3BA813E7"/>
    <w:rsid w:val="3BEF6E8D"/>
    <w:rsid w:val="3D0769A4"/>
    <w:rsid w:val="409F6FCD"/>
    <w:rsid w:val="4215797B"/>
    <w:rsid w:val="4411655B"/>
    <w:rsid w:val="4524142E"/>
    <w:rsid w:val="47502977"/>
    <w:rsid w:val="4984126C"/>
    <w:rsid w:val="4A7B17F3"/>
    <w:rsid w:val="4B524AE4"/>
    <w:rsid w:val="503603A8"/>
    <w:rsid w:val="50487318"/>
    <w:rsid w:val="53292116"/>
    <w:rsid w:val="544A6FFA"/>
    <w:rsid w:val="54752C06"/>
    <w:rsid w:val="5D5C55A4"/>
    <w:rsid w:val="5D7004AC"/>
    <w:rsid w:val="5D983695"/>
    <w:rsid w:val="5DC7268B"/>
    <w:rsid w:val="612B2A3A"/>
    <w:rsid w:val="62B04284"/>
    <w:rsid w:val="62BD759A"/>
    <w:rsid w:val="630E23AA"/>
    <w:rsid w:val="66B656A9"/>
    <w:rsid w:val="6B875C18"/>
    <w:rsid w:val="6C42291F"/>
    <w:rsid w:val="7254323E"/>
    <w:rsid w:val="72B27B5F"/>
    <w:rsid w:val="72C2416E"/>
    <w:rsid w:val="77C4682D"/>
    <w:rsid w:val="79785B94"/>
    <w:rsid w:val="7A9C20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黑体"/>
      <w:sz w:val="18"/>
      <w:szCs w:val="18"/>
    </w:rPr>
  </w:style>
  <w:style w:type="character" w:customStyle="1" w:styleId="8">
    <w:name w:val="页脚 Char"/>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sz w:val="22"/>
      <w:szCs w:val="22"/>
      <w:lang w:val="en-US" w:eastAsia="zh-CN" w:bidi="ar-SA"/>
    </w:rPr>
  </w:style>
  <w:style w:type="character" w:customStyle="1" w:styleId="11">
    <w:name w:val="无间隔 Char"/>
    <w:basedOn w:val="5"/>
    <w:link w:val="10"/>
    <w:qFormat/>
    <w:uiPriority w:val="1"/>
    <w:rPr>
      <w:kern w:val="0"/>
      <w:sz w:val="22"/>
    </w:rPr>
  </w:style>
  <w:style w:type="paragraph" w:customStyle="1" w:styleId="12">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710</Words>
  <Characters>4048</Characters>
  <Lines>33</Lines>
  <Paragraphs>9</Paragraphs>
  <TotalTime>155</TotalTime>
  <ScaleCrop>false</ScaleCrop>
  <LinksUpToDate>false</LinksUpToDate>
  <CharactersWithSpaces>4749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Administrator</cp:lastModifiedBy>
  <cp:lastPrinted>2021-03-24T04:50:00Z</cp:lastPrinted>
  <dcterms:modified xsi:type="dcterms:W3CDTF">2023-07-18T08:08:17Z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5EE178E667C44C73BD029B95AC6B6D1B</vt:lpwstr>
  </property>
</Properties>
</file>