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val="en-US" w:eastAsia="zh-CN"/>
        </w:rPr>
        <w:t xml:space="preserve"> </w:t>
      </w:r>
      <w:r>
        <w:rPr>
          <w:rFonts w:hint="eastAsia"/>
          <w:b/>
          <w:bCs/>
          <w:sz w:val="44"/>
          <w:szCs w:val="44"/>
          <w:lang w:eastAsia="zh-CN"/>
        </w:rPr>
        <w:t>财政支出预算项目绩效评价报告</w:t>
      </w:r>
    </w:p>
    <w:p>
      <w:pPr>
        <w:jc w:val="left"/>
        <w:rPr>
          <w:rFonts w:hint="eastAsia"/>
          <w:b w:val="0"/>
          <w:bCs w:val="0"/>
          <w:sz w:val="28"/>
          <w:szCs w:val="28"/>
          <w:lang w:eastAsia="zh-CN"/>
        </w:rPr>
      </w:pPr>
    </w:p>
    <w:p>
      <w:pPr>
        <w:spacing w:line="720" w:lineRule="auto"/>
        <w:ind w:firstLine="640" w:firstLineChars="200"/>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eastAsia="zh-CN"/>
        </w:rPr>
        <w:t>评价类型：</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u w:val="single"/>
          <w:lang w:val="en-US" w:eastAsia="zh-CN"/>
        </w:rPr>
        <w:t>实施过程评价</w:t>
      </w:r>
      <w:r>
        <w:rPr>
          <w:rFonts w:hint="eastAsia" w:ascii="仿宋_GB2312" w:hAnsi="仿宋_GB2312" w:eastAsia="仿宋_GB2312" w:cs="仿宋_GB2312"/>
          <w:b w:val="0"/>
          <w:bCs w:val="0"/>
          <w:sz w:val="32"/>
          <w:szCs w:val="32"/>
          <w:u w:val="none"/>
          <w:lang w:val="en-US" w:eastAsia="zh-CN"/>
        </w:rPr>
        <w:t xml:space="preserve">     ☑</w:t>
      </w:r>
      <w:r>
        <w:rPr>
          <w:rFonts w:hint="eastAsia" w:ascii="仿宋_GB2312" w:hAnsi="仿宋_GB2312" w:eastAsia="仿宋_GB2312" w:cs="仿宋_GB2312"/>
          <w:b w:val="0"/>
          <w:bCs w:val="0"/>
          <w:sz w:val="32"/>
          <w:szCs w:val="32"/>
          <w:u w:val="single"/>
          <w:lang w:val="en-US" w:eastAsia="zh-CN"/>
        </w:rPr>
        <w:t>完成结果评价</w:t>
      </w:r>
    </w:p>
    <w:p>
      <w:pPr>
        <w:spacing w:line="720" w:lineRule="auto"/>
        <w:ind w:firstLine="640" w:firstLineChars="200"/>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项目名称：</w:t>
      </w:r>
      <w:r>
        <w:rPr>
          <w:rFonts w:hint="eastAsia" w:ascii="仿宋_GB2312" w:hAnsi="仿宋_GB2312" w:eastAsia="仿宋_GB2312" w:cs="仿宋_GB2312"/>
          <w:b w:val="0"/>
          <w:bCs w:val="0"/>
          <w:sz w:val="32"/>
          <w:szCs w:val="32"/>
          <w:u w:val="single"/>
          <w:lang w:val="en-US" w:eastAsia="zh-CN"/>
        </w:rPr>
        <w:t xml:space="preserve">   公益慈善机构运作与救助       </w:t>
      </w:r>
    </w:p>
    <w:p>
      <w:pPr>
        <w:spacing w:line="720" w:lineRule="auto"/>
        <w:ind w:firstLine="640" w:firstLineChars="200"/>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项目单位：</w:t>
      </w:r>
      <w:r>
        <w:rPr>
          <w:rFonts w:hint="eastAsia" w:ascii="仿宋_GB2312" w:hAnsi="仿宋_GB2312" w:eastAsia="仿宋_GB2312" w:cs="仿宋_GB2312"/>
          <w:b w:val="0"/>
          <w:bCs w:val="0"/>
          <w:sz w:val="32"/>
          <w:szCs w:val="32"/>
          <w:u w:val="single"/>
          <w:lang w:val="en-US" w:eastAsia="zh-CN"/>
        </w:rPr>
        <w:t xml:space="preserve">   海口市慈善总会                 </w:t>
      </w:r>
    </w:p>
    <w:p>
      <w:pPr>
        <w:spacing w:line="720" w:lineRule="auto"/>
        <w:ind w:firstLine="640" w:firstLineChars="200"/>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主管部门：</w:t>
      </w:r>
      <w:r>
        <w:rPr>
          <w:rFonts w:hint="eastAsia" w:ascii="仿宋_GB2312" w:hAnsi="仿宋_GB2312" w:eastAsia="仿宋_GB2312" w:cs="仿宋_GB2312"/>
          <w:b w:val="0"/>
          <w:bCs w:val="0"/>
          <w:sz w:val="32"/>
          <w:szCs w:val="32"/>
          <w:u w:val="single"/>
          <w:lang w:val="en-US" w:eastAsia="zh-CN"/>
        </w:rPr>
        <w:t xml:space="preserve">   海口市民政局                                </w:t>
      </w:r>
    </w:p>
    <w:p>
      <w:pPr>
        <w:spacing w:line="720" w:lineRule="auto"/>
        <w:ind w:firstLine="640" w:firstLineChars="200"/>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评价时间：</w:t>
      </w:r>
      <w:r>
        <w:rPr>
          <w:rFonts w:hint="eastAsia" w:ascii="仿宋_GB2312" w:hAnsi="仿宋_GB2312" w:eastAsia="仿宋_GB2312" w:cs="仿宋_GB2312"/>
          <w:b w:val="0"/>
          <w:bCs w:val="0"/>
          <w:sz w:val="32"/>
          <w:szCs w:val="32"/>
          <w:u w:val="single"/>
          <w:lang w:val="en-US" w:eastAsia="zh-CN"/>
        </w:rPr>
        <w:t xml:space="preserve">2019年1月1日至2019年12月31日  </w:t>
      </w:r>
    </w:p>
    <w:p>
      <w:pPr>
        <w:spacing w:line="720" w:lineRule="auto"/>
        <w:ind w:firstLine="640" w:firstLineChars="20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组织方式：</w:t>
      </w:r>
      <w:r>
        <w:rPr>
          <w:rFonts w:hint="eastAsia" w:ascii="仿宋_GB2312" w:hAnsi="仿宋_GB2312" w:eastAsia="仿宋_GB2312" w:cs="仿宋_GB2312"/>
          <w:b w:val="0"/>
          <w:bCs w:val="0"/>
          <w:sz w:val="32"/>
          <w:szCs w:val="32"/>
          <w:u w:val="single"/>
          <w:lang w:val="en-US" w:eastAsia="zh-CN"/>
        </w:rPr>
        <w:t>□ 财政部门</w:t>
      </w:r>
      <w:r>
        <w:rPr>
          <w:rFonts w:hint="eastAsia" w:ascii="仿宋_GB2312" w:hAnsi="仿宋_GB2312" w:eastAsia="仿宋_GB2312" w:cs="仿宋_GB2312"/>
          <w:b w:val="0"/>
          <w:bCs w:val="0"/>
          <w:sz w:val="32"/>
          <w:szCs w:val="32"/>
          <w:u w:val="none"/>
          <w:lang w:val="en-US" w:eastAsia="zh-CN"/>
        </w:rPr>
        <w:t xml:space="preserve">      □</w:t>
      </w:r>
      <w:r>
        <w:rPr>
          <w:rFonts w:hint="eastAsia" w:ascii="仿宋_GB2312" w:hAnsi="仿宋_GB2312" w:eastAsia="仿宋_GB2312" w:cs="仿宋_GB2312"/>
          <w:b w:val="0"/>
          <w:bCs w:val="0"/>
          <w:sz w:val="32"/>
          <w:szCs w:val="32"/>
          <w:u w:val="single"/>
          <w:lang w:val="en-US" w:eastAsia="zh-CN"/>
        </w:rPr>
        <w:t>主管部门</w:t>
      </w:r>
      <w:r>
        <w:rPr>
          <w:rFonts w:hint="eastAsia" w:ascii="仿宋_GB2312" w:hAnsi="仿宋_GB2312" w:eastAsia="仿宋_GB2312" w:cs="仿宋_GB2312"/>
          <w:b w:val="0"/>
          <w:bCs w:val="0"/>
          <w:sz w:val="32"/>
          <w:szCs w:val="32"/>
          <w:u w:val="none"/>
          <w:lang w:val="en-US" w:eastAsia="zh-CN"/>
        </w:rPr>
        <w:t xml:space="preserve">  </w:t>
      </w:r>
    </w:p>
    <w:p>
      <w:pPr>
        <w:spacing w:line="720" w:lineRule="auto"/>
        <w:ind w:firstLine="2240" w:firstLineChars="700"/>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项目单位</w:t>
      </w:r>
    </w:p>
    <w:p>
      <w:pPr>
        <w:spacing w:line="720" w:lineRule="auto"/>
        <w:ind w:firstLine="56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评价机构：□</w:t>
      </w:r>
      <w:r>
        <w:rPr>
          <w:rFonts w:hint="eastAsia" w:ascii="仿宋_GB2312" w:hAnsi="仿宋_GB2312" w:eastAsia="仿宋_GB2312" w:cs="仿宋_GB2312"/>
          <w:b w:val="0"/>
          <w:bCs w:val="0"/>
          <w:sz w:val="32"/>
          <w:szCs w:val="32"/>
          <w:u w:val="single"/>
          <w:lang w:val="en-US" w:eastAsia="zh-CN"/>
        </w:rPr>
        <w:t xml:space="preserve">中介机构 </w:t>
      </w:r>
      <w:r>
        <w:rPr>
          <w:rFonts w:hint="eastAsia" w:ascii="仿宋_GB2312" w:hAnsi="仿宋_GB2312" w:eastAsia="仿宋_GB2312" w:cs="仿宋_GB2312"/>
          <w:b w:val="0"/>
          <w:bCs w:val="0"/>
          <w:sz w:val="32"/>
          <w:szCs w:val="32"/>
          <w:u w:val="none"/>
          <w:lang w:val="en-US" w:eastAsia="zh-CN"/>
        </w:rPr>
        <w:t xml:space="preserve">      □</w:t>
      </w:r>
      <w:r>
        <w:rPr>
          <w:rFonts w:hint="eastAsia" w:ascii="仿宋_GB2312" w:hAnsi="仿宋_GB2312" w:eastAsia="仿宋_GB2312" w:cs="仿宋_GB2312"/>
          <w:b w:val="0"/>
          <w:bCs w:val="0"/>
          <w:sz w:val="32"/>
          <w:szCs w:val="32"/>
          <w:u w:val="single"/>
          <w:lang w:val="en-US" w:eastAsia="zh-CN"/>
        </w:rPr>
        <w:t>专家组</w:t>
      </w:r>
      <w:r>
        <w:rPr>
          <w:rFonts w:hint="eastAsia" w:ascii="仿宋_GB2312" w:hAnsi="仿宋_GB2312" w:eastAsia="仿宋_GB2312" w:cs="仿宋_GB2312"/>
          <w:b w:val="0"/>
          <w:bCs w:val="0"/>
          <w:sz w:val="32"/>
          <w:szCs w:val="32"/>
          <w:u w:val="none"/>
          <w:lang w:val="en-US" w:eastAsia="zh-CN"/>
        </w:rPr>
        <w:t xml:space="preserve">  </w:t>
      </w:r>
    </w:p>
    <w:p>
      <w:pPr>
        <w:spacing w:line="720" w:lineRule="auto"/>
        <w:ind w:firstLine="2240" w:firstLineChars="700"/>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项目单位评价组</w:t>
      </w:r>
    </w:p>
    <w:p>
      <w:pPr>
        <w:ind w:firstLine="560"/>
        <w:jc w:val="left"/>
        <w:rPr>
          <w:rFonts w:hint="eastAsia" w:ascii="仿宋_GB2312" w:hAnsi="仿宋_GB2312" w:eastAsia="仿宋_GB2312" w:cs="仿宋_GB2312"/>
          <w:b w:val="0"/>
          <w:bCs w:val="0"/>
          <w:sz w:val="32"/>
          <w:szCs w:val="32"/>
          <w:u w:val="none"/>
          <w:lang w:val="en-US" w:eastAsia="zh-CN"/>
        </w:rPr>
      </w:pPr>
    </w:p>
    <w:p>
      <w:pPr>
        <w:ind w:firstLine="560"/>
        <w:jc w:val="left"/>
        <w:rPr>
          <w:rFonts w:hint="eastAsia" w:ascii="仿宋_GB2312" w:hAnsi="仿宋_GB2312" w:eastAsia="仿宋_GB2312" w:cs="仿宋_GB2312"/>
          <w:b w:val="0"/>
          <w:bCs w:val="0"/>
          <w:sz w:val="32"/>
          <w:szCs w:val="32"/>
          <w:u w:val="none"/>
          <w:lang w:val="en-US" w:eastAsia="zh-CN"/>
        </w:rPr>
      </w:pPr>
    </w:p>
    <w:p>
      <w:pPr>
        <w:ind w:firstLine="560"/>
        <w:jc w:val="left"/>
        <w:rPr>
          <w:rFonts w:hint="eastAsia" w:ascii="仿宋_GB2312" w:hAnsi="仿宋_GB2312" w:eastAsia="仿宋_GB2312" w:cs="仿宋_GB2312"/>
          <w:b w:val="0"/>
          <w:bCs w:val="0"/>
          <w:sz w:val="32"/>
          <w:szCs w:val="32"/>
          <w:u w:val="none"/>
          <w:lang w:val="en-US" w:eastAsia="zh-CN"/>
        </w:rPr>
      </w:pPr>
    </w:p>
    <w:p>
      <w:pPr>
        <w:ind w:firstLine="560"/>
        <w:jc w:val="center"/>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评价单位（盖章）：</w:t>
      </w:r>
    </w:p>
    <w:p>
      <w:pPr>
        <w:ind w:firstLine="560"/>
        <w:jc w:val="right"/>
        <w:rPr>
          <w:rFonts w:hint="eastAsia" w:ascii="仿宋_GB2312" w:hAnsi="仿宋_GB2312" w:eastAsia="仿宋_GB2312" w:cs="仿宋_GB2312"/>
          <w:b w:val="0"/>
          <w:bCs w:val="0"/>
          <w:sz w:val="32"/>
          <w:szCs w:val="32"/>
          <w:u w:val="none"/>
          <w:lang w:val="en-US" w:eastAsia="zh-CN"/>
        </w:rPr>
      </w:pPr>
    </w:p>
    <w:p>
      <w:pPr>
        <w:ind w:firstLine="560"/>
        <w:jc w:val="right"/>
        <w:rPr>
          <w:rFonts w:hint="eastAsia" w:ascii="仿宋_GB2312" w:hAnsi="仿宋_GB2312" w:eastAsia="仿宋_GB2312" w:cs="仿宋_GB2312"/>
          <w:b w:val="0"/>
          <w:bCs w:val="0"/>
          <w:sz w:val="32"/>
          <w:szCs w:val="32"/>
          <w:u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val="0"/>
          <w:sz w:val="32"/>
          <w:szCs w:val="32"/>
          <w:u w:val="none"/>
          <w:lang w:val="en-US" w:eastAsia="zh-CN"/>
        </w:rPr>
        <w:t>上报时间：2020年4月10日</w:t>
      </w:r>
    </w:p>
    <w:p>
      <w:pPr>
        <w:spacing w:line="240" w:lineRule="auto"/>
        <w:jc w:val="center"/>
        <w:rPr>
          <w:rFonts w:hint="eastAsia"/>
          <w:b/>
          <w:bCs/>
          <w:sz w:val="44"/>
          <w:szCs w:val="44"/>
          <w:u w:val="none"/>
          <w:lang w:val="en-US" w:eastAsia="zh-CN"/>
        </w:rPr>
      </w:pPr>
      <w:r>
        <w:rPr>
          <w:rFonts w:hint="eastAsia"/>
          <w:b/>
          <w:bCs/>
          <w:sz w:val="44"/>
          <w:szCs w:val="44"/>
          <w:u w:val="none"/>
          <w:lang w:val="en-US" w:eastAsia="zh-CN"/>
        </w:rPr>
        <w:t>财政支出项目绩效评价报告</w:t>
      </w:r>
    </w:p>
    <w:p>
      <w:pPr>
        <w:numPr>
          <w:ilvl w:val="0"/>
          <w:numId w:val="0"/>
        </w:numPr>
        <w:spacing w:line="240" w:lineRule="auto"/>
        <w:ind w:firstLine="640" w:firstLineChars="20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一、项目概况</w:t>
      </w:r>
    </w:p>
    <w:p>
      <w:pPr>
        <w:numPr>
          <w:ilvl w:val="0"/>
          <w:numId w:val="0"/>
        </w:numPr>
        <w:spacing w:line="240" w:lineRule="auto"/>
        <w:ind w:firstLine="640" w:firstLineChars="20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（一）项目基本性质、用途和主要内容。</w:t>
      </w:r>
    </w:p>
    <w:p>
      <w:pPr>
        <w:numPr>
          <w:ilvl w:val="0"/>
          <w:numId w:val="0"/>
        </w:numPr>
        <w:spacing w:line="240" w:lineRule="auto"/>
        <w:ind w:left="0" w:leftChars="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本项目基本性质为发展我市公益慈善事业，扶贫惠民，是社会基本保障的延伸。项目资金248万元主要用于扶持慈善机构——海口市慈善总会正常工作运转以及开展助学、助孤、扶老、助残、助医等扶贫济困公益慈善救助项目。</w:t>
      </w:r>
    </w:p>
    <w:p>
      <w:pPr>
        <w:numPr>
          <w:ilvl w:val="0"/>
          <w:numId w:val="0"/>
        </w:numPr>
        <w:spacing w:line="240" w:lineRule="auto"/>
        <w:ind w:left="640" w:leftChars="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（二）本项目绩效目标。</w:t>
      </w:r>
    </w:p>
    <w:p>
      <w:pPr>
        <w:numPr>
          <w:ilvl w:val="0"/>
          <w:numId w:val="0"/>
        </w:numPr>
        <w:spacing w:line="240" w:lineRule="auto"/>
        <w:ind w:left="640" w:leftChars="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本项目为经常性年度目标。</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二、项目及资金使用及管理情况。</w:t>
      </w:r>
    </w:p>
    <w:p>
      <w:pPr>
        <w:numPr>
          <w:ilvl w:val="0"/>
          <w:numId w:val="1"/>
        </w:numPr>
        <w:spacing w:line="240" w:lineRule="auto"/>
        <w:ind w:left="0" w:leftChars="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项目资金到位情况分析。2019年3月28日市财政局通过市民政局一次性转入248万元。</w:t>
      </w:r>
    </w:p>
    <w:p>
      <w:pPr>
        <w:numPr>
          <w:ilvl w:val="0"/>
          <w:numId w:val="1"/>
        </w:numPr>
        <w:spacing w:line="240" w:lineRule="auto"/>
        <w:ind w:left="0" w:leftChars="0"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项目资金使用情况分析。本项目资金主要用在两大块。一是机构的正常运转，即以政府购买服务的方式聘用的工作人员工资福利和办公费用（包括交通、水电、物业、通讯、</w:t>
      </w:r>
      <w:r>
        <w:rPr>
          <w:rFonts w:hint="eastAsia" w:ascii="仿宋_GB2312" w:hAnsi="仿宋_GB2312" w:eastAsia="仿宋_GB2312" w:cs="仿宋_GB2312"/>
          <w:b w:val="0"/>
          <w:bCs w:val="0"/>
          <w:sz w:val="32"/>
          <w:szCs w:val="32"/>
          <w:highlight w:val="none"/>
          <w:u w:val="none"/>
          <w:lang w:val="en-US" w:eastAsia="zh-CN"/>
        </w:rPr>
        <w:t>文印之类</w:t>
      </w:r>
      <w:r>
        <w:rPr>
          <w:rFonts w:hint="eastAsia" w:ascii="仿宋_GB2312" w:hAnsi="仿宋_GB2312" w:eastAsia="仿宋_GB2312" w:cs="仿宋_GB2312"/>
          <w:b w:val="0"/>
          <w:bCs w:val="0"/>
          <w:sz w:val="32"/>
          <w:szCs w:val="32"/>
          <w:u w:val="none"/>
          <w:lang w:val="en-US" w:eastAsia="zh-CN"/>
        </w:rPr>
        <w:t>）及开展项目管理费用，这一块支出125.9万元。二是开展助学、助孤、助残、扶老、助医等扶贫救助项目，这一块支出101.8万元。</w:t>
      </w:r>
    </w:p>
    <w:p>
      <w:pPr>
        <w:numPr>
          <w:ilvl w:val="0"/>
          <w:numId w:val="1"/>
        </w:numPr>
        <w:spacing w:line="240" w:lineRule="auto"/>
        <w:ind w:left="0" w:leftChars="0"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项目资金管理情况分析。年初认真做好预算，细化资金用途，召开会长办公会议讨论通过，严格按照预算开支。开支报销由会长一支笔签名负责。如有超出预算范围开支的须经会长办公会议讨论决定。所有资金（包括募集的善款）只设一个账户委托市财政局会计中心管理。为加强资金管理，本单位制定了《海口市慈善总会资产管理办法》、《海口市慈善总会财务管理规定》、《海口市慈善总会收支管理规定》、《海口市慈善总会预算业务管理制度》等规章制度。资金管理总的由办公室负责，分工具体由办公室主任负责。资金开支按通过的预算执行，哪个部门申报的项目，由哪个部门负责执行并报销。开支报销必须由经办人签名，证明人签名、会计审核、领导批准。年终请会计师事务所审计并报市民政局备案。</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三、项目组织实施情况</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（一）项目组织情况分析（包括项目招投标情况、调整情况、完成验收等）。项目组织实施主要由会长办公会议负责。</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二）项目管理情况分析（包括项目管理制度建设、日常检查监督管理等情况）。项目资金细化后，各个小项目按性质用途由各职能部门负责实施。人员工资福利以及办公费用由办公室负责。救助项目经费由项目策划部负责，宣传联络费用由宣传联络部负责。</w:t>
      </w:r>
    </w:p>
    <w:p>
      <w:pPr>
        <w:numPr>
          <w:ilvl w:val="0"/>
          <w:numId w:val="0"/>
        </w:numPr>
        <w:spacing w:line="240" w:lineRule="auto"/>
        <w:ind w:left="560" w:leftChars="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四、项目绩效情况。</w:t>
      </w:r>
    </w:p>
    <w:p>
      <w:pPr>
        <w:numPr>
          <w:ilvl w:val="0"/>
          <w:numId w:val="2"/>
        </w:numPr>
        <w:spacing w:line="240" w:lineRule="auto"/>
        <w:ind w:left="560" w:leftChars="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项目绩效目标完成情况分析。</w:t>
      </w:r>
    </w:p>
    <w:p>
      <w:pPr>
        <w:numPr>
          <w:ilvl w:val="0"/>
          <w:numId w:val="0"/>
        </w:numPr>
        <w:spacing w:line="240" w:lineRule="auto"/>
        <w:ind w:firstLine="64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u w:val="none"/>
          <w:lang w:val="en-US" w:eastAsia="zh-CN"/>
        </w:rPr>
        <w:t>项目绩效显著，目标完成较好。2019年共筹募善款863万元；公益救助和扶贫济困项目支出1311.5万元，较好地发挥了慈善机构在社会保障中的补充作用。由于工作成效显著，被国务院残疾人工作委员会评为“全国助残先进集体”；被</w:t>
      </w:r>
      <w:r>
        <w:rPr>
          <w:rFonts w:hint="eastAsia" w:ascii="仿宋_GB2312" w:hAnsi="仿宋_GB2312" w:eastAsia="仿宋_GB2312" w:cs="仿宋_GB2312"/>
          <w:b w:val="0"/>
          <w:bCs w:val="0"/>
          <w:sz w:val="32"/>
          <w:szCs w:val="32"/>
          <w:highlight w:val="none"/>
          <w:u w:val="none"/>
          <w:lang w:val="en-US" w:eastAsia="zh-CN"/>
        </w:rPr>
        <w:t>中华全国妇女联合会授予“全国维护妇女儿童权益先进集体”；被海南省委、省政府，海南省军区授予第十届“爱国拥军模范单位”；被海南省慈善总会授予“海南省慈善突出贡献奖”和“2019年99公益日活动先进单位奖”。</w:t>
      </w:r>
    </w:p>
    <w:p>
      <w:pPr>
        <w:numPr>
          <w:ilvl w:val="0"/>
          <w:numId w:val="0"/>
        </w:numPr>
        <w:spacing w:line="240" w:lineRule="auto"/>
        <w:ind w:firstLine="64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2019年围绕项目绩效目标开展如下工作：</w:t>
      </w:r>
    </w:p>
    <w:p>
      <w:pPr>
        <w:numPr>
          <w:ilvl w:val="0"/>
          <w:numId w:val="0"/>
        </w:numPr>
        <w:spacing w:line="240" w:lineRule="auto"/>
        <w:ind w:firstLine="64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1、多种形式，多条渠道筹募善款善物。</w:t>
      </w:r>
    </w:p>
    <w:p>
      <w:pPr>
        <w:numPr>
          <w:ilvl w:val="0"/>
          <w:numId w:val="0"/>
        </w:numPr>
        <w:spacing w:line="240" w:lineRule="auto"/>
        <w:ind w:firstLine="64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一是以项目冠名方式筹募善款。“贫寒学子成才工程”项目筹募到95.1万元；“慈善拥军情·爱心进军营”项目筹募到90万元两个冠名项目共筹募到善款185.1万元。二是以精准扶贫为重点筹募善款。共筹募279.3万元。三是利用网络平台筹募善款。共筹募315.8万元。四是利用“中华慈善日”活动进行筹款，共筹募56.7万元。一年来，共筹募到善款863万元。</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2、紧接地气，精准救助，共开展十五项公益慈善救助活动：</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（1）开展迎新春送温暖慰问活动。慰问81户贫困户、低保户，共发放慰问金8.1万元和2.3万多元慰问品。</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（2）开展“星空闪耀·爱不孤独”第十二个世界自闭症日活动。为美兰区天翼特教培训中心，美兰区金色儿童智障（孤独症）康复训练中心，海口雨润特殊儿童教育培训中心捐赠价值9.9万元的教具和用品。</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（3）开展“关爱特困单亲母亲”资助项目。资助388名单亲母亲，资助金116.4万元。</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（4）开展“关爱特困残疾人”资助项目。资助500户特困残疾人家庭，资助金100万元。</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（5）开展“慈善拥军情·爱心进军营”项目。资助299名驻市的贫困家庭士兵，资助金89.7万元。</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（6）开展“贫寒学子成才工程”助学项目。受助学生309名，助学金124.6万元。</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（7）开展“精准扶贫——万人光明行”救助项目。为我市112名白内障患者实施手术治疗，免费金额5.6万元。</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（8）开展“道德模范、身边好人奖励及帮扶”项目。对30名“海口好人”和1名“中国好人”进行奖励帮扶，奖励金3.5万元。</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（9）开展“‘救急难’临时救助”项目。救助因突发事故或患重大疾病造成特困的30名临时急需救助的人，救助金50.7万元。</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（10）助推“长者饭堂”项目建设。捐赠86.9万元，助推我市11家长者饭堂按时开张。</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（11）开展“情系失聪老人慈善送新声”项目。为132名失聪老人送助听器，价值18.5万元。</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（12）开展“让琼剧唱响敬老院”活动。为丰富敬老院老人文化生活。请琼剧优秀演员到我市10所敬老院演出，惠及老人550人，活动经费8.5万元。</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（13）开展“百名最美教师”奖励活动。奖励150名优秀教师，奖励金120万元。</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（14）开展“定向扶贫”项目。投入资金577.6万元，定向在乡村扶贫。</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（15）开展“衣旧不舍”和“一张纸献爱心”活动。收旧利废，变废为宝，净化自然环境。</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3、加强慈善宣传，营造慈善氛围。</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yellow"/>
          <w:u w:val="none"/>
          <w:lang w:val="en-US" w:eastAsia="zh-CN"/>
        </w:rPr>
      </w:pPr>
      <w:r>
        <w:rPr>
          <w:rFonts w:hint="eastAsia" w:ascii="仿宋_GB2312" w:hAnsi="仿宋_GB2312" w:eastAsia="仿宋_GB2312" w:cs="仿宋_GB2312"/>
          <w:b w:val="0"/>
          <w:bCs w:val="0"/>
          <w:sz w:val="32"/>
          <w:szCs w:val="32"/>
          <w:highlight w:val="none"/>
          <w:u w:val="none"/>
          <w:lang w:val="en-US" w:eastAsia="zh-CN"/>
        </w:rPr>
        <w:t>一是利用各种媒体宣传平台，大力宣传慈善文化。</w:t>
      </w:r>
      <w:r>
        <w:rPr>
          <w:rFonts w:hint="eastAsia" w:ascii="仿宋" w:hAnsi="仿宋" w:eastAsia="仿宋"/>
          <w:sz w:val="32"/>
          <w:szCs w:val="32"/>
          <w:highlight w:val="none"/>
          <w:lang w:val="en-US" w:eastAsia="zh-CN"/>
        </w:rPr>
        <w:t>2019年积极协调</w:t>
      </w:r>
      <w:r>
        <w:rPr>
          <w:rFonts w:hint="eastAsia" w:ascii="仿宋" w:hAnsi="仿宋" w:eastAsia="仿宋"/>
          <w:sz w:val="32"/>
          <w:szCs w:val="32"/>
          <w:highlight w:val="none"/>
        </w:rPr>
        <w:t>《慈善公益报》、《海口日报》、海口广播电视台《公益海南》栏目、海口网等主流媒体对开展的各项慈善活动进行报道，有效加强全民慈善意识，提升社会各界对慈善</w:t>
      </w:r>
      <w:r>
        <w:rPr>
          <w:rFonts w:hint="eastAsia" w:ascii="仿宋" w:hAnsi="仿宋" w:eastAsia="仿宋"/>
          <w:sz w:val="32"/>
          <w:szCs w:val="32"/>
          <w:highlight w:val="none"/>
          <w:lang w:eastAsia="zh-CN"/>
        </w:rPr>
        <w:t>事业</w:t>
      </w:r>
      <w:r>
        <w:rPr>
          <w:rFonts w:hint="eastAsia" w:ascii="仿宋" w:hAnsi="仿宋" w:eastAsia="仿宋"/>
          <w:sz w:val="32"/>
          <w:szCs w:val="32"/>
          <w:highlight w:val="none"/>
        </w:rPr>
        <w:t>的关注度、支持度和参与度。</w:t>
      </w:r>
      <w:r>
        <w:rPr>
          <w:rFonts w:hint="eastAsia" w:ascii="仿宋" w:hAnsi="仿宋" w:eastAsia="仿宋"/>
          <w:sz w:val="32"/>
          <w:szCs w:val="32"/>
          <w:highlight w:val="none"/>
          <w:lang w:eastAsia="zh-CN"/>
        </w:rPr>
        <w:t>全年</w:t>
      </w:r>
      <w:r>
        <w:rPr>
          <w:rFonts w:hint="eastAsia" w:ascii="仿宋" w:hAnsi="仿宋" w:eastAsia="仿宋"/>
          <w:sz w:val="32"/>
          <w:szCs w:val="32"/>
          <w:highlight w:val="none"/>
        </w:rPr>
        <w:t>新闻报导累计</w:t>
      </w:r>
      <w:r>
        <w:rPr>
          <w:rFonts w:hint="eastAsia" w:ascii="仿宋" w:hAnsi="仿宋" w:eastAsia="仿宋"/>
          <w:sz w:val="32"/>
          <w:szCs w:val="32"/>
          <w:highlight w:val="none"/>
          <w:lang w:val="en-US" w:eastAsia="zh-CN"/>
        </w:rPr>
        <w:t>41</w:t>
      </w:r>
      <w:r>
        <w:rPr>
          <w:rFonts w:hint="eastAsia" w:ascii="仿宋" w:hAnsi="仿宋" w:eastAsia="仿宋"/>
          <w:sz w:val="32"/>
          <w:szCs w:val="32"/>
          <w:highlight w:val="none"/>
        </w:rPr>
        <w:t>篇</w:t>
      </w:r>
      <w:r>
        <w:rPr>
          <w:rFonts w:hint="eastAsia" w:ascii="仿宋" w:hAnsi="仿宋" w:eastAsia="仿宋"/>
          <w:sz w:val="32"/>
          <w:szCs w:val="32"/>
          <w:highlight w:val="none"/>
          <w:lang w:eastAsia="zh-CN"/>
        </w:rPr>
        <w:t>。</w:t>
      </w:r>
      <w:r>
        <w:rPr>
          <w:rFonts w:hint="eastAsia" w:ascii="仿宋_GB2312" w:hAnsi="仿宋_GB2312" w:eastAsia="仿宋_GB2312" w:cs="仿宋_GB2312"/>
          <w:b w:val="0"/>
          <w:bCs w:val="0"/>
          <w:sz w:val="32"/>
          <w:szCs w:val="32"/>
          <w:highlight w:val="none"/>
          <w:u w:val="none"/>
          <w:lang w:val="en-US" w:eastAsia="zh-CN"/>
        </w:rPr>
        <w:t>二是利用自有慈善宣传阵地加大对慈善工作的宣传。</w:t>
      </w:r>
      <w:r>
        <w:rPr>
          <w:rFonts w:hint="eastAsia" w:ascii="仿宋" w:hAnsi="仿宋" w:eastAsia="仿宋"/>
          <w:sz w:val="32"/>
          <w:szCs w:val="32"/>
          <w:highlight w:val="none"/>
        </w:rPr>
        <w:t>充分发挥</w:t>
      </w:r>
      <w:r>
        <w:rPr>
          <w:rFonts w:hint="eastAsia" w:ascii="仿宋" w:hAnsi="仿宋" w:eastAsia="仿宋"/>
          <w:sz w:val="32"/>
          <w:szCs w:val="32"/>
          <w:highlight w:val="none"/>
          <w:lang w:eastAsia="zh-CN"/>
        </w:rPr>
        <w:t>单位</w:t>
      </w:r>
      <w:r>
        <w:rPr>
          <w:rFonts w:hint="eastAsia" w:ascii="仿宋" w:hAnsi="仿宋" w:eastAsia="仿宋"/>
          <w:sz w:val="32"/>
          <w:szCs w:val="32"/>
          <w:highlight w:val="none"/>
        </w:rPr>
        <w:t>官网窗口作用，及时、准确地在官网上发布慈善工作动态和慈善政策信息，</w:t>
      </w:r>
      <w:r>
        <w:rPr>
          <w:rFonts w:hint="eastAsia" w:ascii="仿宋" w:hAnsi="仿宋" w:eastAsia="仿宋"/>
          <w:sz w:val="32"/>
          <w:szCs w:val="32"/>
          <w:highlight w:val="none"/>
          <w:lang w:eastAsia="zh-CN"/>
        </w:rPr>
        <w:t>全年</w:t>
      </w:r>
      <w:r>
        <w:rPr>
          <w:rFonts w:hint="eastAsia" w:ascii="仿宋" w:hAnsi="仿宋" w:eastAsia="仿宋"/>
          <w:sz w:val="32"/>
          <w:szCs w:val="32"/>
          <w:highlight w:val="none"/>
        </w:rPr>
        <w:t>慈善</w:t>
      </w:r>
      <w:r>
        <w:rPr>
          <w:rFonts w:hint="eastAsia" w:ascii="仿宋" w:hAnsi="仿宋" w:eastAsia="仿宋"/>
          <w:sz w:val="32"/>
          <w:szCs w:val="32"/>
          <w:highlight w:val="none"/>
          <w:lang w:eastAsia="zh-CN"/>
        </w:rPr>
        <w:t>项目</w:t>
      </w:r>
      <w:r>
        <w:rPr>
          <w:rFonts w:hint="eastAsia" w:ascii="仿宋" w:hAnsi="仿宋" w:eastAsia="仿宋"/>
          <w:sz w:val="32"/>
          <w:szCs w:val="32"/>
          <w:highlight w:val="none"/>
        </w:rPr>
        <w:t>信息</w:t>
      </w:r>
      <w:r>
        <w:rPr>
          <w:rFonts w:hint="eastAsia" w:ascii="仿宋" w:hAnsi="仿宋" w:eastAsia="仿宋"/>
          <w:sz w:val="32"/>
          <w:szCs w:val="32"/>
          <w:highlight w:val="none"/>
          <w:lang w:val="en-US" w:eastAsia="zh-CN"/>
        </w:rPr>
        <w:t>16</w:t>
      </w:r>
      <w:r>
        <w:rPr>
          <w:rFonts w:hint="eastAsia" w:ascii="仿宋" w:hAnsi="仿宋" w:eastAsia="仿宋"/>
          <w:sz w:val="32"/>
          <w:szCs w:val="32"/>
          <w:highlight w:val="none"/>
        </w:rPr>
        <w:t>篇</w:t>
      </w:r>
      <w:r>
        <w:rPr>
          <w:rFonts w:hint="eastAsia" w:ascii="仿宋" w:hAnsi="仿宋" w:eastAsia="仿宋"/>
          <w:sz w:val="32"/>
          <w:szCs w:val="32"/>
          <w:highlight w:val="none"/>
          <w:lang w:eastAsia="zh-CN"/>
        </w:rPr>
        <w:t>，同时</w:t>
      </w:r>
      <w:r>
        <w:rPr>
          <w:rFonts w:hint="eastAsia" w:ascii="仿宋" w:hAnsi="仿宋" w:eastAsia="仿宋"/>
          <w:sz w:val="32"/>
          <w:szCs w:val="32"/>
          <w:highlight w:val="none"/>
        </w:rPr>
        <w:t>围绕慈善工作、慈善理念、慈善建设等内容，多次对</w:t>
      </w:r>
      <w:r>
        <w:rPr>
          <w:rFonts w:hint="eastAsia" w:ascii="仿宋" w:hAnsi="仿宋" w:eastAsia="仿宋"/>
          <w:sz w:val="32"/>
          <w:szCs w:val="32"/>
          <w:highlight w:val="none"/>
          <w:lang w:eastAsia="zh-CN"/>
        </w:rPr>
        <w:t>自有宣传阵地</w:t>
      </w:r>
      <w:r>
        <w:rPr>
          <w:rFonts w:hint="eastAsia" w:ascii="仿宋" w:hAnsi="仿宋" w:eastAsia="仿宋"/>
          <w:sz w:val="32"/>
          <w:szCs w:val="32"/>
          <w:highlight w:val="none"/>
        </w:rPr>
        <w:t>户内宣传栏及万绿园、白沙门等户外宣传栏进行慈善宣传主题与内容的更新，将慈善工作透明化，慈善理念植于心，稳固提升群众对慈善事业的信心，助力我</w:t>
      </w:r>
      <w:r>
        <w:rPr>
          <w:rFonts w:hint="eastAsia" w:ascii="仿宋" w:hAnsi="仿宋" w:eastAsia="仿宋"/>
          <w:sz w:val="32"/>
          <w:szCs w:val="32"/>
          <w:highlight w:val="none"/>
          <w:lang w:eastAsia="zh-CN"/>
        </w:rPr>
        <w:t>市精神文明建设</w:t>
      </w:r>
      <w:r>
        <w:rPr>
          <w:rFonts w:hint="eastAsia" w:ascii="仿宋" w:hAnsi="仿宋" w:eastAsia="仿宋"/>
          <w:sz w:val="32"/>
          <w:szCs w:val="32"/>
          <w:highlight w:val="none"/>
        </w:rPr>
        <w:t>的持续发展。</w:t>
      </w:r>
      <w:r>
        <w:rPr>
          <w:rFonts w:hint="eastAsia" w:ascii="仿宋_GB2312" w:hAnsi="仿宋_GB2312" w:eastAsia="仿宋_GB2312" w:cs="仿宋_GB2312"/>
          <w:b w:val="0"/>
          <w:bCs w:val="0"/>
          <w:sz w:val="32"/>
          <w:szCs w:val="32"/>
          <w:highlight w:val="none"/>
          <w:u w:val="none"/>
          <w:lang w:val="en-US" w:eastAsia="zh-CN"/>
        </w:rPr>
        <w:t>三是利用椰城市民云窗口进行宣传。通过该窗口有效与社会各界建立平台。四是充分利用海口市开展“中华慈善日”活动的机会，广泛开展慈善文化宣传。通过广泛和深入的宣传，</w:t>
      </w:r>
      <w:r>
        <w:rPr>
          <w:rFonts w:hint="eastAsia" w:ascii="仿宋_GB2312" w:hAnsi="Verdana" w:eastAsia="仿宋_GB2312" w:cs="仿宋_GB2312"/>
          <w:b w:val="0"/>
          <w:bCs/>
          <w:color w:val="000000"/>
          <w:kern w:val="0"/>
          <w:sz w:val="32"/>
          <w:szCs w:val="32"/>
          <w:highlight w:val="none"/>
        </w:rPr>
        <w:t>共同营造全民向善时代</w:t>
      </w:r>
      <w:r>
        <w:rPr>
          <w:rFonts w:hint="eastAsia" w:ascii="仿宋_GB2312" w:hAnsi="Verdana" w:eastAsia="仿宋_GB2312" w:cs="仿宋_GB2312"/>
          <w:b w:val="0"/>
          <w:bCs/>
          <w:color w:val="000000"/>
          <w:kern w:val="0"/>
          <w:sz w:val="32"/>
          <w:szCs w:val="32"/>
          <w:highlight w:val="none"/>
          <w:lang w:eastAsia="zh-CN"/>
        </w:rPr>
        <w:t>，</w:t>
      </w:r>
      <w:r>
        <w:rPr>
          <w:rFonts w:hint="eastAsia" w:ascii="仿宋_GB2312" w:hAnsi="仿宋_GB2312" w:eastAsia="仿宋_GB2312" w:cs="仿宋_GB2312"/>
          <w:b w:val="0"/>
          <w:bCs w:val="0"/>
          <w:sz w:val="32"/>
          <w:szCs w:val="32"/>
          <w:highlight w:val="none"/>
          <w:u w:val="none"/>
          <w:lang w:val="en-US" w:eastAsia="zh-CN"/>
        </w:rPr>
        <w:t>使我市慈善文化氛围越来越浓厚。</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总的看项目绩效目标完成得比较好，各项评估都达到标准要求。</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1、项目的经济性分析</w:t>
      </w:r>
    </w:p>
    <w:p>
      <w:pPr>
        <w:numPr>
          <w:ilvl w:val="0"/>
          <w:numId w:val="3"/>
        </w:numPr>
        <w:spacing w:line="240" w:lineRule="auto"/>
        <w:ind w:left="640" w:leftChars="0" w:firstLine="0" w:firstLineChars="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项目成本（预算）控制情况。</w:t>
      </w:r>
    </w:p>
    <w:p>
      <w:pPr>
        <w:numPr>
          <w:ilvl w:val="0"/>
          <w:numId w:val="0"/>
        </w:numPr>
        <w:spacing w:line="240" w:lineRule="auto"/>
        <w:ind w:left="0" w:leftChars="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项目的各项开支，完全控制在预算之内。不存在失控的情况。</w:t>
      </w:r>
    </w:p>
    <w:p>
      <w:pPr>
        <w:numPr>
          <w:ilvl w:val="0"/>
          <w:numId w:val="3"/>
        </w:numPr>
        <w:spacing w:line="240" w:lineRule="auto"/>
        <w:ind w:left="640" w:leftChars="0" w:firstLine="0" w:firstLineChars="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项目成本（预算）节约情况。</w:t>
      </w:r>
    </w:p>
    <w:p>
      <w:pPr>
        <w:numPr>
          <w:ilvl w:val="0"/>
          <w:numId w:val="0"/>
        </w:numPr>
        <w:spacing w:line="240" w:lineRule="auto"/>
        <w:ind w:left="0" w:leftChars="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人员工资福利和办公费用严格控制，节约开支。将这一块节约下来的资金投入慈善项目，救助更多需要救助的人。</w:t>
      </w:r>
    </w:p>
    <w:p>
      <w:pPr>
        <w:numPr>
          <w:ilvl w:val="0"/>
          <w:numId w:val="4"/>
        </w:numPr>
        <w:spacing w:line="240" w:lineRule="auto"/>
        <w:ind w:left="0" w:leftChars="0" w:firstLine="640" w:firstLineChars="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项目的效率性分析</w:t>
      </w:r>
    </w:p>
    <w:p>
      <w:pPr>
        <w:numPr>
          <w:ilvl w:val="0"/>
          <w:numId w:val="5"/>
        </w:numPr>
        <w:spacing w:line="240" w:lineRule="auto"/>
        <w:ind w:left="640" w:leftChars="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项目的实施进度。</w:t>
      </w:r>
    </w:p>
    <w:p>
      <w:pPr>
        <w:numPr>
          <w:ilvl w:val="0"/>
          <w:numId w:val="0"/>
        </w:numPr>
        <w:spacing w:line="240" w:lineRule="auto"/>
        <w:ind w:firstLine="64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项目的实施完全按年初理事会通过的工作计划完成。不存在工作滞后或被动的情况。</w:t>
      </w:r>
    </w:p>
    <w:p>
      <w:pPr>
        <w:numPr>
          <w:ilvl w:val="0"/>
          <w:numId w:val="5"/>
        </w:numPr>
        <w:spacing w:line="240" w:lineRule="auto"/>
        <w:ind w:left="0" w:leftChars="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项目完成的质量。</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工作成绩显著，2019年共获得国家、省级奖项5项。</w:t>
      </w:r>
    </w:p>
    <w:p>
      <w:pPr>
        <w:numPr>
          <w:ilvl w:val="0"/>
          <w:numId w:val="4"/>
        </w:numPr>
        <w:spacing w:line="240" w:lineRule="auto"/>
        <w:ind w:left="0" w:leftChars="0" w:firstLine="640" w:firstLineChars="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项目的可持续性分析</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本项目属扶持公益慈善事业项目。从客观上看，我国社会经济发展到今天这个程度，决定了社会资源必须进行第三次分配，才有利于社会和谐与稳定，可以说是社会发展过程中必然要求。从主观上看，党和国家将发展慈善事业列入国家经济社会发展规划，出台《中华人民共和国慈善法》，可见党和国家高度重视慈善事业。党和政府高度重视是本项目可持续发展的决定性因素。本项目机构有一批经验丰富，热心公益慈善事业的年轻人，是本项目可持续发展的有生力量。机构运作的一整套规章制度已建立，保证运行规范有序，可以确保项目健康持续发展。更重要的是有市委、市政府的高度重视和支持，为本会配备坚强有力的领导班子，是本项目持续发展的有力保障。</w:t>
      </w:r>
    </w:p>
    <w:p>
      <w:pPr>
        <w:numPr>
          <w:ilvl w:val="0"/>
          <w:numId w:val="2"/>
        </w:numPr>
        <w:spacing w:line="240" w:lineRule="auto"/>
        <w:ind w:left="560" w:leftChars="0" w:firstLine="0" w:firstLineChars="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项目绩效目标未完成原因分析。</w:t>
      </w:r>
    </w:p>
    <w:p>
      <w:pPr>
        <w:numPr>
          <w:ilvl w:val="0"/>
          <w:numId w:val="0"/>
        </w:numPr>
        <w:spacing w:line="240" w:lineRule="auto"/>
        <w:ind w:left="560" w:leftChars="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已完成绩效目标，不存在绩效目标未完成情况。</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五、项目的综合评价、评价结论及经济效益，社会效益，环境效益。</w:t>
      </w:r>
    </w:p>
    <w:p>
      <w:pPr>
        <w:numPr>
          <w:ilvl w:val="0"/>
          <w:numId w:val="0"/>
        </w:numPr>
        <w:spacing w:line="240" w:lineRule="auto"/>
        <w:ind w:left="0" w:leftChars="0" w:firstLine="560" w:firstLineChars="175"/>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（一）项目的综合评价、评价结论。</w:t>
      </w:r>
    </w:p>
    <w:p>
      <w:pPr>
        <w:numPr>
          <w:ilvl w:val="0"/>
          <w:numId w:val="0"/>
        </w:numPr>
        <w:spacing w:line="240" w:lineRule="auto"/>
        <w:ind w:left="0" w:leftChars="0" w:firstLine="560" w:firstLineChars="175"/>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总的来说本项目是海口市精神文明建设工程.也是利民惠民工程，投资方向正确，项目运作规范，资金管理严格，使用得当，产生效益明显。项目切实可行，投资非常值得。</w:t>
      </w:r>
    </w:p>
    <w:p>
      <w:pPr>
        <w:numPr>
          <w:ilvl w:val="0"/>
          <w:numId w:val="0"/>
        </w:numPr>
        <w:spacing w:line="240" w:lineRule="auto"/>
        <w:ind w:left="0" w:leftChars="0" w:firstLine="560" w:firstLineChars="175"/>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首先为我市慈善事业提供了组织保障作用。由于解决运转经费，使我市慈善工作有专门人员、专门队伍，有人管，有人抓，工作计划有工作目标，慈善工作走上正轨。走在全省各市县的前全列，步入了全国先进行列。其次，为汇聚社会慈善资源提供平台作用。全年募集善款863万元，收入是投入的3.5倍。平台的杠杆撬动达到了四两拨千斤的效果。三是为社会保障体系起到重要补充作用。救助范围函盖社会面较广，涉及困难群体较多，为政府分忧，为困难群众解难彰显得比较到位。四是为组织策划全市性的大型慈善活动发挥参谋作用。每年市的慈善日活动市慈善总会都是重要的承办或主办单位，有些场面被中央电视台采用。99公益日我会组织开展的“让爱点燃生命的希望”公益项目，整个过程与效果也是全省最好的。</w:t>
      </w:r>
    </w:p>
    <w:p>
      <w:pPr>
        <w:numPr>
          <w:ilvl w:val="0"/>
          <w:numId w:val="0"/>
        </w:numPr>
        <w:spacing w:line="240" w:lineRule="auto"/>
        <w:ind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经济效益，本项目投入248万元，产出（筹募善款）863万元。产出是投入的3.5倍。社会效益，本项目是社会保障的补充和延伸，为政府排忧解难，让政策覆盖不到的一些需要救助的对象能得到及时的救助，一年来扶贫济困救助支出1311.5万元（包括上年续），惠及个人1313人（捐赠给个人），惠及家庭1260户共6300余人（捐赠给家庭），惠及公益慈善机构14家，惠及扶贫点8个。对社会和谐与稳定起到积极的促进作用，营造了慈善氛围，助推了我市社会主义精神文明建设的步伐。环境效益，首先是社会环境得到优化，通过开展公益慈善活动和宣传慈善文化，推动公益慈善理念深入人心。开展慈善救助活动，传递爱心，潜移默化地改变市民的三观，促进了社会环境的和谐。其次，是自然环境得到改善，我会开展“一张纸献爱心”和“衣旧不舍”活动，收旧利废，变废为宝，使居住环境得到改善。本项目是一个慈善平台，有利于爱心的传播，方便爱心企业、爱心人士开展捐赠。当重大灾难发生时，我会发挥着慈善救助的引领作用，带头和动员市民献爱心，发挥着爱心传递的桥梁与纽带的作用。本项目符合国家长远发展目标要求。项目绩效目标完成较好。项目投入资金不大，但其作用与影响力是深远的，对推动我市慈善事业发展和社会主义精神文明建设具有不可替代的作用。实践证明政府对该项目的投入是值得的，绩效是显著的。</w:t>
      </w:r>
    </w:p>
    <w:p>
      <w:pPr>
        <w:numPr>
          <w:ilvl w:val="0"/>
          <w:numId w:val="0"/>
        </w:numPr>
        <w:spacing w:line="240" w:lineRule="auto"/>
        <w:ind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（二）主要经验及作法、存在问题和建议。</w:t>
      </w:r>
    </w:p>
    <w:p>
      <w:pPr>
        <w:numPr>
          <w:ilvl w:val="0"/>
          <w:numId w:val="0"/>
        </w:numPr>
        <w:spacing w:line="240" w:lineRule="auto"/>
        <w:ind w:left="0" w:leftChars="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本项目能够较好地完成绩效目标，主要：一是国家重视慈善事业，把发展慈善事业列入大政方针，并出台《中华人民共和国慈善法》，鼓励和规范慈善事业健康发展。二是市委、市政府及有关部门关心支持慈善工作。为本项目工作机构——海口市慈善总会配备坚强有力的</w:t>
      </w:r>
      <w:bookmarkStart w:id="0" w:name="_GoBack"/>
      <w:bookmarkEnd w:id="0"/>
      <w:r>
        <w:rPr>
          <w:rFonts w:hint="eastAsia" w:ascii="仿宋_GB2312" w:hAnsi="仿宋_GB2312" w:eastAsia="仿宋_GB2312" w:cs="仿宋_GB2312"/>
          <w:b w:val="0"/>
          <w:bCs w:val="0"/>
          <w:sz w:val="32"/>
          <w:szCs w:val="32"/>
          <w:highlight w:val="none"/>
          <w:u w:val="none"/>
          <w:lang w:val="en-US" w:eastAsia="zh-CN"/>
        </w:rPr>
        <w:t>领导班子。市民政局领导及有关科室工作人员经常深入本项目单位了解情况，排忧解难，指导工作。三是本项目机构有一批年轻有为，热心公益慈善事业的工作人员。有他们的辛勤劳动，才保证了项目绩效目标的完成。四是有广大市民的支持和积极参与，尤其是热心公益慈善事业的人士和企业的大力支持与参与，才保证了本项目富有生机与活力。他们是本项目做大做强的本源。</w:t>
      </w:r>
    </w:p>
    <w:p>
      <w:pPr>
        <w:numPr>
          <w:ilvl w:val="0"/>
          <w:numId w:val="0"/>
        </w:numPr>
        <w:spacing w:line="240" w:lineRule="auto"/>
        <w:ind w:left="0" w:leftChars="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存在的主要问题是，我会自有救助资金弱小，项目的248万元除保障机构正常运转外，用于救助的仅有8O万元右，加上我会创始资金仅有1400多万元，每年产生的利息也就60来万元。自有资金在全国省会城市慈善机构我会是最少的。限有的资金也只能作为特殊情况下应急之用。自有救助资金与社会需求矛盾比较突出。</w:t>
      </w:r>
    </w:p>
    <w:p>
      <w:pPr>
        <w:numPr>
          <w:ilvl w:val="0"/>
          <w:numId w:val="0"/>
        </w:numPr>
        <w:spacing w:line="240" w:lineRule="auto"/>
        <w:ind w:left="0" w:leftChars="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借鉴全国兄弟省会城市支持慈善事业的作法，建议市政府最好能给市慈善总会划拨一点土地或房产，让其产生固定效益，作为扶贫济困之用。</w:t>
      </w:r>
    </w:p>
    <w:p>
      <w:pPr>
        <w:numPr>
          <w:ilvl w:val="0"/>
          <w:numId w:val="0"/>
        </w:numPr>
        <w:spacing w:line="240" w:lineRule="auto"/>
        <w:jc w:val="both"/>
        <w:rPr>
          <w:rFonts w:hint="eastAsia" w:ascii="仿宋_GB2312" w:hAnsi="仿宋_GB2312" w:eastAsia="仿宋_GB2312" w:cs="仿宋_GB2312"/>
          <w:b w:val="0"/>
          <w:bCs w:val="0"/>
          <w:sz w:val="32"/>
          <w:szCs w:val="32"/>
          <w:highlight w:val="none"/>
          <w:u w:val="none"/>
          <w:lang w:val="en-US" w:eastAsia="zh-CN"/>
        </w:rPr>
      </w:pPr>
    </w:p>
    <w:p>
      <w:pPr>
        <w:numPr>
          <w:ilvl w:val="0"/>
          <w:numId w:val="0"/>
        </w:numPr>
        <w:spacing w:line="240" w:lineRule="auto"/>
        <w:jc w:val="both"/>
        <w:rPr>
          <w:rFonts w:hint="eastAsia" w:ascii="仿宋_GB2312" w:hAnsi="仿宋_GB2312" w:eastAsia="仿宋_GB2312" w:cs="仿宋_GB2312"/>
          <w:b w:val="0"/>
          <w:bCs w:val="0"/>
          <w:sz w:val="32"/>
          <w:szCs w:val="32"/>
          <w:highlight w:val="none"/>
          <w:u w:val="none"/>
          <w:lang w:val="en-US" w:eastAsia="zh-CN"/>
        </w:rPr>
      </w:pPr>
    </w:p>
    <w:p>
      <w:pPr>
        <w:numPr>
          <w:ilvl w:val="0"/>
          <w:numId w:val="0"/>
        </w:numPr>
        <w:spacing w:line="240" w:lineRule="auto"/>
        <w:jc w:val="both"/>
        <w:rPr>
          <w:rFonts w:hint="eastAsia" w:ascii="仿宋_GB2312" w:hAnsi="仿宋_GB2312" w:eastAsia="仿宋_GB2312" w:cs="仿宋_GB2312"/>
          <w:b w:val="0"/>
          <w:bCs w:val="0"/>
          <w:sz w:val="32"/>
          <w:szCs w:val="32"/>
          <w:highlight w:val="none"/>
          <w:u w:val="none"/>
          <w:lang w:val="en-US" w:eastAsia="zh-CN"/>
        </w:rPr>
      </w:pPr>
    </w:p>
    <w:p>
      <w:pPr>
        <w:numPr>
          <w:ilvl w:val="0"/>
          <w:numId w:val="0"/>
        </w:numPr>
        <w:spacing w:line="240" w:lineRule="auto"/>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 xml:space="preserve">                                海口市慈善总会</w:t>
      </w:r>
    </w:p>
    <w:p>
      <w:pPr>
        <w:numPr>
          <w:ilvl w:val="0"/>
          <w:numId w:val="0"/>
        </w:numPr>
        <w:spacing w:line="240" w:lineRule="auto"/>
        <w:ind w:left="0" w:leftChars="0" w:firstLine="5120" w:firstLineChars="16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2020年4月7日</w:t>
      </w:r>
    </w:p>
    <w:p>
      <w:pPr>
        <w:numPr>
          <w:ilvl w:val="0"/>
          <w:numId w:val="0"/>
        </w:numPr>
        <w:spacing w:line="240" w:lineRule="auto"/>
        <w:ind w:left="0" w:leftChars="0" w:firstLine="640" w:firstLineChars="200"/>
        <w:jc w:val="both"/>
        <w:rPr>
          <w:rFonts w:hint="default" w:ascii="仿宋_GB2312" w:hAnsi="仿宋_GB2312" w:eastAsia="仿宋_GB2312" w:cs="仿宋_GB2312"/>
          <w:b w:val="0"/>
          <w:bCs w:val="0"/>
          <w:sz w:val="32"/>
          <w:szCs w:val="32"/>
          <w:highlight w:val="none"/>
          <w:u w:val="none"/>
          <w:lang w:val="en-US" w:eastAsia="zh-CN"/>
        </w:rPr>
      </w:pPr>
    </w:p>
    <w:sectPr>
      <w:footerReference r:id="rId3" w:type="default"/>
      <w:pgSz w:w="11906" w:h="16838"/>
      <w:pgMar w:top="1440" w:right="1800" w:bottom="1118"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9A6A31"/>
    <w:multiLevelType w:val="singleLevel"/>
    <w:tmpl w:val="929A6A31"/>
    <w:lvl w:ilvl="0" w:tentative="0">
      <w:start w:val="1"/>
      <w:numFmt w:val="chineseCounting"/>
      <w:suff w:val="nothing"/>
      <w:lvlText w:val="（%1）"/>
      <w:lvlJc w:val="left"/>
      <w:rPr>
        <w:rFonts w:hint="eastAsia"/>
      </w:rPr>
    </w:lvl>
  </w:abstractNum>
  <w:abstractNum w:abstractNumId="1">
    <w:nsid w:val="A90E7A62"/>
    <w:multiLevelType w:val="singleLevel"/>
    <w:tmpl w:val="A90E7A62"/>
    <w:lvl w:ilvl="0" w:tentative="0">
      <w:start w:val="1"/>
      <w:numFmt w:val="decimal"/>
      <w:suff w:val="nothing"/>
      <w:lvlText w:val="（%1）"/>
      <w:lvlJc w:val="left"/>
      <w:pPr>
        <w:ind w:left="640" w:leftChars="0" w:firstLine="0" w:firstLineChars="0"/>
      </w:pPr>
    </w:lvl>
  </w:abstractNum>
  <w:abstractNum w:abstractNumId="2">
    <w:nsid w:val="B8F74F6C"/>
    <w:multiLevelType w:val="singleLevel"/>
    <w:tmpl w:val="B8F74F6C"/>
    <w:lvl w:ilvl="0" w:tentative="0">
      <w:start w:val="1"/>
      <w:numFmt w:val="chineseCounting"/>
      <w:suff w:val="nothing"/>
      <w:lvlText w:val="（%1）"/>
      <w:lvlJc w:val="left"/>
      <w:rPr>
        <w:rFonts w:hint="eastAsia"/>
      </w:rPr>
    </w:lvl>
  </w:abstractNum>
  <w:abstractNum w:abstractNumId="3">
    <w:nsid w:val="BA0B4077"/>
    <w:multiLevelType w:val="singleLevel"/>
    <w:tmpl w:val="BA0B4077"/>
    <w:lvl w:ilvl="0" w:tentative="0">
      <w:start w:val="1"/>
      <w:numFmt w:val="decimal"/>
      <w:suff w:val="nothing"/>
      <w:lvlText w:val="（%1）"/>
      <w:lvlJc w:val="left"/>
    </w:lvl>
  </w:abstractNum>
  <w:abstractNum w:abstractNumId="4">
    <w:nsid w:val="21A695E0"/>
    <w:multiLevelType w:val="singleLevel"/>
    <w:tmpl w:val="21A695E0"/>
    <w:lvl w:ilvl="0" w:tentative="0">
      <w:start w:val="1"/>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ZmM2ODYyMDlhNTQwNmQ3NTJmNTAzN2Q0MTM5YTgifQ=="/>
  </w:docVars>
  <w:rsids>
    <w:rsidRoot w:val="0F5A510F"/>
    <w:rsid w:val="06002BA5"/>
    <w:rsid w:val="06AB3B8A"/>
    <w:rsid w:val="0F5A510F"/>
    <w:rsid w:val="2E0A19AF"/>
    <w:rsid w:val="2F0B5275"/>
    <w:rsid w:val="2F7872F1"/>
    <w:rsid w:val="3E2F4684"/>
    <w:rsid w:val="47A0709D"/>
    <w:rsid w:val="4F8100EE"/>
    <w:rsid w:val="576A5486"/>
    <w:rsid w:val="636B5650"/>
    <w:rsid w:val="79BC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4608</Words>
  <Characters>4785</Characters>
  <Lines>0</Lines>
  <Paragraphs>0</Paragraphs>
  <TotalTime>10</TotalTime>
  <ScaleCrop>false</ScaleCrop>
  <LinksUpToDate>false</LinksUpToDate>
  <CharactersWithSpaces>4923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2020-04-07T02:08:00Z</dcterms:created>
  <dc:creator>miss_菜菜</dc:creator>
  <cp:lastModifiedBy>eleboss</cp:lastModifiedBy>
  <cp:lastPrinted>2020-04-09T07:44:00Z</cp:lastPrinted>
  <dcterms:modified xsi:type="dcterms:W3CDTF">2023-02-28T07:50:18Z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8D97DB8C77C842D5A0F4C214FC516974</vt:lpwstr>
  </property>
</Properties>
</file>